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B3" w:rsidRDefault="001069B3" w:rsidP="001069B3">
      <w:pPr>
        <w:jc w:val="center"/>
        <w:rPr>
          <w:b/>
          <w:caps/>
        </w:rPr>
      </w:pPr>
      <w:r w:rsidRPr="00AC0636">
        <w:rPr>
          <w:b/>
          <w:caps/>
          <w:highlight w:val="yellow"/>
        </w:rPr>
        <w:t>Вторичное жилье.</w:t>
      </w:r>
    </w:p>
    <w:p w:rsidR="001069B3" w:rsidRDefault="001069B3" w:rsidP="001069B3">
      <w:pPr>
        <w:jc w:val="center"/>
        <w:rPr>
          <w:b/>
        </w:rPr>
      </w:pPr>
      <w:r>
        <w:rPr>
          <w:b/>
          <w:caps/>
        </w:rPr>
        <w:t>Схема выдачи кредита в случае</w:t>
      </w:r>
      <w:r w:rsidRPr="00AC0636">
        <w:rPr>
          <w:b/>
          <w:caps/>
        </w:rPr>
        <w:t xml:space="preserve"> возможн</w:t>
      </w:r>
      <w:r>
        <w:rPr>
          <w:b/>
          <w:caps/>
        </w:rPr>
        <w:t>ого</w:t>
      </w:r>
      <w:r w:rsidRPr="00AC0636">
        <w:rPr>
          <w:b/>
          <w:caps/>
        </w:rPr>
        <w:t xml:space="preserve"> недофинансировани</w:t>
      </w:r>
      <w:r>
        <w:rPr>
          <w:b/>
          <w:caps/>
        </w:rPr>
        <w:t>я</w:t>
      </w:r>
      <w:r w:rsidRPr="00AC0636">
        <w:rPr>
          <w:b/>
          <w:caps/>
        </w:rPr>
        <w:t xml:space="preserve"> сделки</w:t>
      </w:r>
      <w:proofErr w:type="gramStart"/>
      <w:r>
        <w:rPr>
          <w:b/>
          <w:caps/>
        </w:rPr>
        <w:t>,к</w:t>
      </w:r>
      <w:proofErr w:type="gramEnd"/>
      <w:r>
        <w:rPr>
          <w:b/>
          <w:caps/>
        </w:rPr>
        <w:t>огда</w:t>
      </w:r>
      <w:r w:rsidRPr="00AC0636">
        <w:rPr>
          <w:b/>
          <w:caps/>
        </w:rPr>
        <w:t xml:space="preserve"> стоимость Кредитуемого Объекта недвижимости в Договоре-основании приобретения указана в размере меньшем, чем его реальная (рыночная) стоимость</w:t>
      </w:r>
      <w:r w:rsidRPr="00AC0636">
        <w:rPr>
          <w:b/>
        </w:rPr>
        <w:t>.</w:t>
      </w:r>
    </w:p>
    <w:p w:rsidR="001069B3" w:rsidRPr="00AC0636" w:rsidRDefault="001069B3" w:rsidP="001069B3">
      <w:pPr>
        <w:jc w:val="center"/>
        <w:rPr>
          <w:b/>
        </w:rPr>
      </w:pPr>
    </w:p>
    <w:p w:rsidR="001069B3" w:rsidRPr="00C5230E" w:rsidRDefault="001069B3" w:rsidP="001069B3">
      <w:pPr>
        <w:jc w:val="center"/>
        <w:rPr>
          <w:b/>
        </w:rPr>
      </w:pPr>
    </w:p>
    <w:p w:rsidR="001069B3" w:rsidRPr="00C5230E" w:rsidRDefault="001069B3" w:rsidP="001069B3">
      <w:pPr>
        <w:jc w:val="center"/>
        <w:rPr>
          <w:b/>
        </w:rPr>
      </w:pPr>
      <w:r w:rsidRPr="00C5230E">
        <w:rPr>
          <w:b/>
        </w:rPr>
        <w:t xml:space="preserve">1. Основные особенности сделки с возможным недофинансированием. </w:t>
      </w:r>
    </w:p>
    <w:p w:rsidR="001069B3" w:rsidRPr="00C5230E" w:rsidRDefault="001069B3" w:rsidP="001069B3">
      <w:pPr>
        <w:jc w:val="center"/>
        <w:rPr>
          <w:b/>
        </w:rPr>
      </w:pPr>
    </w:p>
    <w:p w:rsidR="001069B3" w:rsidRPr="00C5230E" w:rsidRDefault="001069B3" w:rsidP="001069B3">
      <w:pPr>
        <w:pStyle w:val="2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C5230E">
        <w:t>Максимальный размер кредита определяется на основании оценки платежеспособности Заемщика/</w:t>
      </w:r>
      <w:proofErr w:type="spellStart"/>
      <w:r w:rsidRPr="00C5230E">
        <w:t>Созаемщиков</w:t>
      </w:r>
      <w:proofErr w:type="spellEnd"/>
      <w:r w:rsidRPr="00C5230E">
        <w:t xml:space="preserve"> и предоставленного обеспечения и не должен превышать:</w:t>
      </w:r>
    </w:p>
    <w:p w:rsidR="001069B3" w:rsidRPr="00C5230E" w:rsidRDefault="001069B3" w:rsidP="001069B3">
      <w:pPr>
        <w:pStyle w:val="2"/>
        <w:tabs>
          <w:tab w:val="num" w:pos="400"/>
        </w:tabs>
        <w:spacing w:after="0" w:line="240" w:lineRule="auto"/>
        <w:ind w:firstLine="360"/>
        <w:jc w:val="both"/>
        <w:rPr>
          <w:i/>
        </w:rPr>
      </w:pPr>
      <w:r w:rsidRPr="00C5230E">
        <w:rPr>
          <w:i/>
        </w:rPr>
        <w:t>в случае его оформления в залог Кредитуемого Объекта недвижимости (КОН):</w:t>
      </w:r>
    </w:p>
    <w:p w:rsidR="001069B3" w:rsidRPr="00C5230E" w:rsidRDefault="001069B3" w:rsidP="001069B3">
      <w:pPr>
        <w:pStyle w:val="2"/>
        <w:tabs>
          <w:tab w:val="num" w:pos="400"/>
        </w:tabs>
        <w:spacing w:after="0" w:line="240" w:lineRule="auto"/>
        <w:ind w:firstLine="360"/>
        <w:jc w:val="both"/>
      </w:pPr>
      <w:r w:rsidRPr="00C5230E">
        <w:t xml:space="preserve">-  85% стоимости указанной в отчете об оценке, (стоимость КОН, указанная в договоре-основании приобретения КОН </w:t>
      </w:r>
      <w:r w:rsidRPr="00C5230E">
        <w:rPr>
          <w:b/>
          <w:u w:val="single"/>
        </w:rPr>
        <w:t>не учитывается</w:t>
      </w:r>
      <w:r w:rsidRPr="00C5230E">
        <w:t>)</w:t>
      </w:r>
    </w:p>
    <w:p w:rsidR="001069B3" w:rsidRPr="00C5230E" w:rsidRDefault="001069B3" w:rsidP="001069B3">
      <w:pPr>
        <w:pStyle w:val="2"/>
        <w:tabs>
          <w:tab w:val="num" w:pos="400"/>
        </w:tabs>
        <w:spacing w:after="0" w:line="240" w:lineRule="auto"/>
        <w:ind w:firstLine="360"/>
        <w:jc w:val="both"/>
        <w:rPr>
          <w:i/>
        </w:rPr>
      </w:pPr>
      <w:r w:rsidRPr="00C5230E">
        <w:rPr>
          <w:i/>
        </w:rPr>
        <w:t>в случае оформления в качестве обеспечения иного объекта недвижимости</w:t>
      </w:r>
    </w:p>
    <w:p w:rsidR="001069B3" w:rsidRPr="00C5230E" w:rsidRDefault="001069B3" w:rsidP="001069B3">
      <w:pPr>
        <w:pStyle w:val="2"/>
        <w:tabs>
          <w:tab w:val="num" w:pos="400"/>
        </w:tabs>
        <w:spacing w:after="0" w:line="240" w:lineRule="auto"/>
        <w:ind w:firstLine="360"/>
        <w:jc w:val="both"/>
      </w:pPr>
      <w:r w:rsidRPr="00C5230E">
        <w:t>- 85% стоимости иног</w:t>
      </w:r>
      <w:proofErr w:type="gramStart"/>
      <w:r w:rsidRPr="00C5230E">
        <w:t>о(</w:t>
      </w:r>
      <w:proofErr w:type="spellStart"/>
      <w:proofErr w:type="gramEnd"/>
      <w:r w:rsidRPr="00C5230E">
        <w:t>ых</w:t>
      </w:r>
      <w:proofErr w:type="spellEnd"/>
      <w:r w:rsidRPr="00C5230E">
        <w:t>)  Объекта(</w:t>
      </w:r>
      <w:proofErr w:type="spellStart"/>
      <w:r w:rsidRPr="00C5230E">
        <w:t>ов</w:t>
      </w:r>
      <w:proofErr w:type="spellEnd"/>
      <w:r w:rsidRPr="00C5230E">
        <w:t>) недвижимости, оформляемого(</w:t>
      </w:r>
      <w:proofErr w:type="spellStart"/>
      <w:r w:rsidRPr="00C5230E">
        <w:t>ых</w:t>
      </w:r>
      <w:proofErr w:type="spellEnd"/>
      <w:r w:rsidRPr="00C5230E">
        <w:t>) в залог, указанной в отчете об оценке.</w:t>
      </w:r>
    </w:p>
    <w:p w:rsidR="001069B3" w:rsidRPr="00453D95" w:rsidRDefault="001069B3" w:rsidP="001069B3">
      <w:pPr>
        <w:numPr>
          <w:ilvl w:val="0"/>
          <w:numId w:val="1"/>
        </w:numPr>
        <w:tabs>
          <w:tab w:val="left" w:pos="420"/>
        </w:tabs>
        <w:autoSpaceDE w:val="0"/>
        <w:autoSpaceDN w:val="0"/>
        <w:ind w:left="0" w:firstLine="360"/>
        <w:jc w:val="both"/>
        <w:rPr>
          <w:b/>
        </w:rPr>
      </w:pPr>
      <w:r w:rsidRPr="00453D95">
        <w:rPr>
          <w:b/>
        </w:rPr>
        <w:t>Оформление КОН в залог оформляется первоначально  ипотекой в силу закона, затем ипотекой в силу договора</w:t>
      </w:r>
      <w:proofErr w:type="gramStart"/>
      <w:r w:rsidRPr="00453D95">
        <w:rPr>
          <w:b/>
        </w:rPr>
        <w:t>.!!!</w:t>
      </w:r>
      <w:proofErr w:type="gramEnd"/>
    </w:p>
    <w:p w:rsidR="001069B3" w:rsidRPr="00C5230E" w:rsidRDefault="001069B3" w:rsidP="001069B3">
      <w:pPr>
        <w:numPr>
          <w:ilvl w:val="0"/>
          <w:numId w:val="1"/>
        </w:numPr>
        <w:tabs>
          <w:tab w:val="left" w:pos="420"/>
        </w:tabs>
        <w:autoSpaceDE w:val="0"/>
        <w:autoSpaceDN w:val="0"/>
        <w:ind w:left="0" w:firstLine="360"/>
        <w:jc w:val="both"/>
      </w:pPr>
      <w:r w:rsidRPr="00453D95">
        <w:t xml:space="preserve">Оформление кредита осуществляется </w:t>
      </w:r>
      <w:r w:rsidRPr="00453D95">
        <w:rPr>
          <w:b/>
        </w:rPr>
        <w:t>только</w:t>
      </w:r>
      <w:r w:rsidRPr="00C5230E">
        <w:t xml:space="preserve"> по месту нахождения КОН.</w:t>
      </w:r>
    </w:p>
    <w:p w:rsidR="001069B3" w:rsidRPr="00C5230E" w:rsidRDefault="001069B3" w:rsidP="001069B3">
      <w:pPr>
        <w:numPr>
          <w:ilvl w:val="0"/>
          <w:numId w:val="1"/>
        </w:numPr>
        <w:jc w:val="both"/>
      </w:pPr>
      <w:r w:rsidRPr="00C5230E">
        <w:t>При выдаче таких кредитов предупреждаем клиентов и продавца о сроках получения кредита – только после регистрации договора ипотеки</w:t>
      </w:r>
      <w:r>
        <w:t xml:space="preserve"> </w:t>
      </w:r>
      <w:r w:rsidRPr="00C5230E">
        <w:t>(срок регистрации ипотеки в силу закона/договора на ж</w:t>
      </w:r>
      <w:r>
        <w:t>илые помещения – 5 рабочих дней</w:t>
      </w:r>
      <w:r w:rsidRPr="00C5230E">
        <w:t>).</w:t>
      </w:r>
    </w:p>
    <w:p w:rsidR="001069B3" w:rsidRPr="00C5230E" w:rsidRDefault="001069B3" w:rsidP="001069B3">
      <w:pPr>
        <w:tabs>
          <w:tab w:val="left" w:pos="420"/>
        </w:tabs>
        <w:autoSpaceDE w:val="0"/>
        <w:autoSpaceDN w:val="0"/>
        <w:jc w:val="both"/>
      </w:pPr>
    </w:p>
    <w:p w:rsidR="001069B3" w:rsidRPr="00C5230E" w:rsidRDefault="001069B3" w:rsidP="001069B3">
      <w:pPr>
        <w:tabs>
          <w:tab w:val="left" w:pos="420"/>
        </w:tabs>
        <w:autoSpaceDE w:val="0"/>
        <w:autoSpaceDN w:val="0"/>
        <w:jc w:val="center"/>
        <w:rPr>
          <w:b/>
        </w:rPr>
      </w:pPr>
      <w:r w:rsidRPr="00C5230E">
        <w:rPr>
          <w:b/>
        </w:rPr>
        <w:t xml:space="preserve">2.Порядок оформления КОН в </w:t>
      </w:r>
      <w:proofErr w:type="gramStart"/>
      <w:r w:rsidRPr="00C5230E">
        <w:rPr>
          <w:b/>
        </w:rPr>
        <w:t>залог Банку</w:t>
      </w:r>
      <w:proofErr w:type="gramEnd"/>
    </w:p>
    <w:p w:rsidR="001069B3" w:rsidRPr="00C5230E" w:rsidRDefault="001069B3" w:rsidP="001069B3">
      <w:pPr>
        <w:tabs>
          <w:tab w:val="left" w:pos="420"/>
        </w:tabs>
        <w:autoSpaceDE w:val="0"/>
        <w:autoSpaceDN w:val="0"/>
        <w:jc w:val="both"/>
        <w:rPr>
          <w:b/>
        </w:rPr>
      </w:pPr>
    </w:p>
    <w:p w:rsidR="001069B3" w:rsidRDefault="001069B3" w:rsidP="001069B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30E">
        <w:rPr>
          <w:rFonts w:ascii="Times New Roman" w:hAnsi="Times New Roman"/>
          <w:i/>
          <w:sz w:val="24"/>
          <w:szCs w:val="24"/>
        </w:rPr>
        <w:t xml:space="preserve"> </w:t>
      </w:r>
      <w:r w:rsidRPr="00C523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Заемщиком и продавцом КОН составляется 2 договора:</w:t>
      </w:r>
    </w:p>
    <w:p w:rsidR="001069B3" w:rsidRDefault="001069B3" w:rsidP="001069B3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один на приобретение КОН, который подлежит регистрации в </w:t>
      </w:r>
      <w:proofErr w:type="spellStart"/>
      <w:r>
        <w:rPr>
          <w:rFonts w:ascii="Times New Roman" w:hAnsi="Times New Roman"/>
          <w:sz w:val="24"/>
          <w:szCs w:val="24"/>
        </w:rPr>
        <w:t>Росреестре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5230E">
        <w:rPr>
          <w:rFonts w:ascii="Times New Roman" w:hAnsi="Times New Roman"/>
          <w:sz w:val="24"/>
          <w:szCs w:val="24"/>
        </w:rPr>
        <w:t xml:space="preserve"> в договоре-основании приобретения КОН отражается информация об использовании в сделке кредитных средств Банка</w:t>
      </w:r>
      <w:r>
        <w:rPr>
          <w:rFonts w:ascii="Times New Roman" w:hAnsi="Times New Roman"/>
          <w:sz w:val="24"/>
          <w:szCs w:val="24"/>
        </w:rPr>
        <w:t>, (составляется согласно стандартному образцу договора купли-продажи Приложение № 1), предмет договора – КОН</w:t>
      </w:r>
      <w:r w:rsidRPr="00C523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69B3" w:rsidRDefault="001069B3" w:rsidP="001069B3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второй договор </w:t>
      </w:r>
      <w:r w:rsidRPr="00CB1C1A">
        <w:rPr>
          <w:rFonts w:ascii="Times New Roman" w:hAnsi="Times New Roman"/>
          <w:sz w:val="24"/>
          <w:szCs w:val="24"/>
        </w:rPr>
        <w:t>на приобретение неотделимых улучшений КОН составляется в 3-х экземплярах</w:t>
      </w:r>
      <w:r>
        <w:rPr>
          <w:rFonts w:ascii="Times New Roman" w:hAnsi="Times New Roman"/>
          <w:sz w:val="24"/>
          <w:szCs w:val="24"/>
        </w:rPr>
        <w:t xml:space="preserve"> (один для продавца, один для покупателя, третий экземпляр Банку) (Приложение № 2), </w:t>
      </w:r>
      <w:r w:rsidRPr="00CB1C1A">
        <w:rPr>
          <w:rFonts w:ascii="Times New Roman" w:hAnsi="Times New Roman"/>
          <w:b/>
          <w:sz w:val="24"/>
          <w:szCs w:val="24"/>
          <w:u w:val="single"/>
        </w:rPr>
        <w:t>данный договор государственной регистрации не подлежит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69B3" w:rsidRPr="00CB1C1A" w:rsidRDefault="001069B3" w:rsidP="001069B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Расписки необходимо составить в 3-х или более экземплярах – о передаче кредитных средств, передаче собственных средств, о передаче средств за неотделимые улучшения </w:t>
      </w:r>
      <w:r w:rsidRPr="00CB1C1A">
        <w:rPr>
          <w:rFonts w:ascii="Times New Roman" w:hAnsi="Times New Roman"/>
          <w:sz w:val="24"/>
          <w:szCs w:val="24"/>
        </w:rPr>
        <w:t>(Данный пункт имеет рекомендательный характер, может быть составлена одна расписка в трех экземплярах с указанием всех сумм расчета).</w:t>
      </w:r>
    </w:p>
    <w:p w:rsidR="001069B3" w:rsidRPr="00CB1C1A" w:rsidRDefault="001069B3" w:rsidP="001069B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C1A">
        <w:rPr>
          <w:rFonts w:ascii="Times New Roman" w:hAnsi="Times New Roman"/>
          <w:sz w:val="24"/>
          <w:szCs w:val="24"/>
        </w:rPr>
        <w:t xml:space="preserve">После регистрации ипотеки в силу закона Клиент приносит в Банк зарегистрированный договор купли-продажи, свидетельство о государственной регистрации, выписку из ЕГРП на объект недвижимости (выписка берется после заключения договора купли-продажи). </w:t>
      </w:r>
    </w:p>
    <w:p w:rsidR="001069B3" w:rsidRPr="00060973" w:rsidRDefault="001069B3" w:rsidP="001069B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0973">
        <w:rPr>
          <w:rFonts w:ascii="Times New Roman" w:hAnsi="Times New Roman"/>
          <w:sz w:val="24"/>
          <w:szCs w:val="24"/>
        </w:rPr>
        <w:t>Кредитный инспектор готовит договор ипотеки и Закладную.</w:t>
      </w:r>
    </w:p>
    <w:p w:rsidR="001069B3" w:rsidRPr="00060973" w:rsidRDefault="001069B3" w:rsidP="001069B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973">
        <w:rPr>
          <w:rFonts w:ascii="Times New Roman" w:hAnsi="Times New Roman"/>
          <w:sz w:val="24"/>
          <w:szCs w:val="24"/>
        </w:rPr>
        <w:t>Проплачивается</w:t>
      </w:r>
      <w:proofErr w:type="spellEnd"/>
      <w:r w:rsidRPr="00060973">
        <w:rPr>
          <w:rFonts w:ascii="Times New Roman" w:hAnsi="Times New Roman"/>
          <w:sz w:val="24"/>
          <w:szCs w:val="24"/>
        </w:rPr>
        <w:t xml:space="preserve"> госпошлина  за регистрацию договора  ипотеки со стороны Банка и клиента.</w:t>
      </w:r>
    </w:p>
    <w:p w:rsidR="001069B3" w:rsidRPr="00C5230E" w:rsidRDefault="001069B3" w:rsidP="001069B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30E">
        <w:rPr>
          <w:rFonts w:ascii="Times New Roman" w:hAnsi="Times New Roman"/>
          <w:sz w:val="24"/>
          <w:szCs w:val="24"/>
        </w:rPr>
        <w:t xml:space="preserve">При сдаче на регистрацию договора ипотеки и закладной дополнительно готовится уведомление на снятие залога в силу закона (данные регистрационные действия </w:t>
      </w:r>
      <w:r w:rsidRPr="00C5230E">
        <w:rPr>
          <w:rFonts w:ascii="Times New Roman" w:hAnsi="Times New Roman"/>
          <w:sz w:val="24"/>
          <w:szCs w:val="24"/>
        </w:rPr>
        <w:lastRenderedPageBreak/>
        <w:t xml:space="preserve">сдаются одновременно), т.к. согласно законодательству при повторной ипотеке составление и регистрация Закладной не допускаются. </w:t>
      </w:r>
    </w:p>
    <w:p w:rsidR="001069B3" w:rsidRPr="00C5230E" w:rsidRDefault="001069B3" w:rsidP="001069B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30E">
        <w:rPr>
          <w:rFonts w:ascii="Times New Roman" w:hAnsi="Times New Roman"/>
          <w:sz w:val="24"/>
          <w:szCs w:val="24"/>
        </w:rPr>
        <w:t>После регистрации договора ипотеки и Закладной осуществляем выдачу кредита.</w:t>
      </w:r>
    </w:p>
    <w:p w:rsidR="001069B3" w:rsidRPr="00CB1C1A" w:rsidRDefault="001069B3" w:rsidP="001069B3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5F36" w:rsidRDefault="00E85F36"/>
    <w:sectPr w:rsidR="00E85F36" w:rsidSect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1AE"/>
    <w:multiLevelType w:val="hybridMultilevel"/>
    <w:tmpl w:val="E95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8514BC"/>
    <w:multiLevelType w:val="hybridMultilevel"/>
    <w:tmpl w:val="D37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9B3"/>
    <w:rsid w:val="001069B3"/>
    <w:rsid w:val="00E8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069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6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6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DG Win&amp;Soft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2018-12-08T07:47:00Z</dcterms:created>
  <dcterms:modified xsi:type="dcterms:W3CDTF">2018-12-08T07:47:00Z</dcterms:modified>
</cp:coreProperties>
</file>