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AD" w:rsidRDefault="007074AD" w:rsidP="007074AD">
      <w:pPr>
        <w:jc w:val="center"/>
        <w:rPr>
          <w:b/>
          <w:caps/>
        </w:rPr>
      </w:pPr>
      <w:r>
        <w:rPr>
          <w:b/>
          <w:caps/>
          <w:highlight w:val="yellow"/>
        </w:rPr>
        <w:t>ПЕРВИЧНОЕ</w:t>
      </w:r>
      <w:r w:rsidRPr="00AC0636">
        <w:rPr>
          <w:b/>
          <w:caps/>
          <w:highlight w:val="yellow"/>
        </w:rPr>
        <w:t xml:space="preserve"> жилье.</w:t>
      </w:r>
    </w:p>
    <w:p w:rsidR="007074AD" w:rsidRDefault="007074AD" w:rsidP="007074AD">
      <w:pPr>
        <w:jc w:val="center"/>
        <w:rPr>
          <w:b/>
        </w:rPr>
      </w:pPr>
      <w:r>
        <w:rPr>
          <w:b/>
          <w:caps/>
        </w:rPr>
        <w:t>Схема выдачи кредита в случае</w:t>
      </w:r>
      <w:r w:rsidRPr="00AC0636">
        <w:rPr>
          <w:b/>
          <w:caps/>
        </w:rPr>
        <w:t xml:space="preserve"> возможн</w:t>
      </w:r>
      <w:r>
        <w:rPr>
          <w:b/>
          <w:caps/>
        </w:rPr>
        <w:t>ого</w:t>
      </w:r>
      <w:r w:rsidRPr="00AC0636">
        <w:rPr>
          <w:b/>
          <w:caps/>
        </w:rPr>
        <w:t xml:space="preserve"> недофинансировани</w:t>
      </w:r>
      <w:r>
        <w:rPr>
          <w:b/>
          <w:caps/>
        </w:rPr>
        <w:t>я</w:t>
      </w:r>
      <w:r w:rsidRPr="00AC0636">
        <w:rPr>
          <w:b/>
          <w:caps/>
        </w:rPr>
        <w:t xml:space="preserve"> сделки</w:t>
      </w:r>
      <w:proofErr w:type="gramStart"/>
      <w:r>
        <w:rPr>
          <w:b/>
          <w:caps/>
        </w:rPr>
        <w:t>,к</w:t>
      </w:r>
      <w:proofErr w:type="gramEnd"/>
      <w:r>
        <w:rPr>
          <w:b/>
          <w:caps/>
        </w:rPr>
        <w:t>огда</w:t>
      </w:r>
      <w:r w:rsidRPr="00AC0636">
        <w:rPr>
          <w:b/>
          <w:caps/>
        </w:rPr>
        <w:t xml:space="preserve"> стоимость Кредитуемого Объекта недвижимости в Договоре-основании указана в размере меньшем, чем его реальная (рыночная) стоимость</w:t>
      </w:r>
      <w:r w:rsidRPr="00AC0636">
        <w:rPr>
          <w:b/>
        </w:rPr>
        <w:t>.</w:t>
      </w:r>
    </w:p>
    <w:p w:rsidR="007074AD" w:rsidRDefault="007074AD" w:rsidP="007074AD">
      <w:pPr>
        <w:jc w:val="center"/>
        <w:rPr>
          <w:b/>
        </w:rPr>
      </w:pPr>
    </w:p>
    <w:p w:rsidR="007074AD" w:rsidRPr="00C5230E" w:rsidRDefault="007074AD" w:rsidP="007074AD">
      <w:pPr>
        <w:jc w:val="center"/>
        <w:rPr>
          <w:b/>
        </w:rPr>
      </w:pPr>
      <w:r w:rsidRPr="00C5230E">
        <w:rPr>
          <w:b/>
        </w:rPr>
        <w:t xml:space="preserve">1. Основные особенности сделки с возможным недофинансированием. </w:t>
      </w:r>
    </w:p>
    <w:p w:rsidR="007074AD" w:rsidRPr="00C5230E" w:rsidRDefault="007074AD" w:rsidP="007074AD">
      <w:pPr>
        <w:jc w:val="center"/>
        <w:rPr>
          <w:b/>
        </w:rPr>
      </w:pPr>
    </w:p>
    <w:p w:rsidR="007074AD" w:rsidRPr="00C5230E" w:rsidRDefault="007074AD" w:rsidP="007074AD">
      <w:pPr>
        <w:pStyle w:val="2"/>
        <w:numPr>
          <w:ilvl w:val="0"/>
          <w:numId w:val="1"/>
        </w:numPr>
        <w:spacing w:after="0" w:line="240" w:lineRule="auto"/>
        <w:jc w:val="both"/>
      </w:pPr>
      <w:r w:rsidRPr="00C5230E">
        <w:t>Максимальный размер кредита определяется на основании оценки платежеспособности Заемщика/</w:t>
      </w:r>
      <w:proofErr w:type="spellStart"/>
      <w:r w:rsidRPr="00C5230E">
        <w:t>Созаемщиков</w:t>
      </w:r>
      <w:proofErr w:type="spellEnd"/>
      <w:r w:rsidRPr="00C5230E">
        <w:t xml:space="preserve"> и предоставленного обеспечения и не должен превышать:</w:t>
      </w:r>
    </w:p>
    <w:p w:rsidR="007074AD" w:rsidRPr="00C5230E" w:rsidRDefault="007074AD" w:rsidP="007074AD">
      <w:pPr>
        <w:pStyle w:val="2"/>
        <w:tabs>
          <w:tab w:val="num" w:pos="400"/>
        </w:tabs>
        <w:spacing w:after="0" w:line="240" w:lineRule="auto"/>
        <w:ind w:firstLine="360"/>
        <w:jc w:val="both"/>
        <w:rPr>
          <w:i/>
        </w:rPr>
      </w:pPr>
      <w:r w:rsidRPr="00C5230E">
        <w:rPr>
          <w:i/>
        </w:rPr>
        <w:t>в случае его оформления в залог Кредитуемого Объекта недвижимости (КОН):</w:t>
      </w:r>
    </w:p>
    <w:p w:rsidR="007074AD" w:rsidRPr="00C5230E" w:rsidRDefault="007074AD" w:rsidP="007074AD">
      <w:pPr>
        <w:pStyle w:val="2"/>
        <w:tabs>
          <w:tab w:val="num" w:pos="400"/>
        </w:tabs>
        <w:spacing w:after="0" w:line="240" w:lineRule="auto"/>
        <w:ind w:firstLine="360"/>
        <w:jc w:val="both"/>
      </w:pPr>
      <w:r w:rsidRPr="00C5230E">
        <w:t xml:space="preserve">-  85% стоимости указанной в отчете об оценке, (стоимость КОН, указанная в договоре-основании </w:t>
      </w:r>
      <w:r>
        <w:t>инвестирования</w:t>
      </w:r>
      <w:r w:rsidRPr="00C5230E">
        <w:t xml:space="preserve"> КОН </w:t>
      </w:r>
      <w:r w:rsidRPr="00C5230E">
        <w:rPr>
          <w:b/>
          <w:u w:val="single"/>
        </w:rPr>
        <w:t>не учитывается</w:t>
      </w:r>
      <w:r w:rsidRPr="00C5230E">
        <w:t>)</w:t>
      </w:r>
    </w:p>
    <w:p w:rsidR="007074AD" w:rsidRPr="00C5230E" w:rsidRDefault="007074AD" w:rsidP="007074AD">
      <w:pPr>
        <w:pStyle w:val="2"/>
        <w:tabs>
          <w:tab w:val="num" w:pos="400"/>
        </w:tabs>
        <w:spacing w:after="0" w:line="240" w:lineRule="auto"/>
        <w:ind w:firstLine="360"/>
        <w:jc w:val="both"/>
        <w:rPr>
          <w:i/>
        </w:rPr>
      </w:pPr>
      <w:r w:rsidRPr="00C5230E">
        <w:rPr>
          <w:i/>
        </w:rPr>
        <w:t>в случае оформления в качестве обеспечения иного объекта недвижимости</w:t>
      </w:r>
    </w:p>
    <w:p w:rsidR="007074AD" w:rsidRPr="00C5230E" w:rsidRDefault="007074AD" w:rsidP="007074AD">
      <w:pPr>
        <w:pStyle w:val="2"/>
        <w:tabs>
          <w:tab w:val="num" w:pos="400"/>
        </w:tabs>
        <w:spacing w:after="0" w:line="240" w:lineRule="auto"/>
        <w:ind w:firstLine="360"/>
        <w:jc w:val="both"/>
      </w:pPr>
      <w:r w:rsidRPr="00C5230E">
        <w:t>- 85% стоимости иног</w:t>
      </w:r>
      <w:proofErr w:type="gramStart"/>
      <w:r w:rsidRPr="00C5230E">
        <w:t>о(</w:t>
      </w:r>
      <w:proofErr w:type="spellStart"/>
      <w:proofErr w:type="gramEnd"/>
      <w:r w:rsidRPr="00C5230E">
        <w:t>ых</w:t>
      </w:r>
      <w:proofErr w:type="spellEnd"/>
      <w:r w:rsidRPr="00C5230E">
        <w:t>)  Объекта(</w:t>
      </w:r>
      <w:proofErr w:type="spellStart"/>
      <w:r w:rsidRPr="00C5230E">
        <w:t>ов</w:t>
      </w:r>
      <w:proofErr w:type="spellEnd"/>
      <w:r w:rsidRPr="00C5230E">
        <w:t>) недвижимости, оформляемого(</w:t>
      </w:r>
      <w:proofErr w:type="spellStart"/>
      <w:r w:rsidRPr="00C5230E">
        <w:t>ых</w:t>
      </w:r>
      <w:proofErr w:type="spellEnd"/>
      <w:r w:rsidRPr="00C5230E">
        <w:t>) в залог, указанной в отчете об оценке.</w:t>
      </w:r>
    </w:p>
    <w:p w:rsidR="007074AD" w:rsidRPr="00320518" w:rsidRDefault="007074AD" w:rsidP="007074AD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  <w:rPr>
          <w:b/>
        </w:rPr>
      </w:pPr>
      <w:r w:rsidRPr="00320518">
        <w:t xml:space="preserve">Документом-основанием возникновения права на объект может являться ТОЛЬКО </w:t>
      </w:r>
      <w:r w:rsidRPr="00320518">
        <w:rPr>
          <w:b/>
        </w:rPr>
        <w:t>Договор уступки прав требования по Договору участия в долевом строительстве от физического лица!!!</w:t>
      </w:r>
    </w:p>
    <w:p w:rsidR="007074AD" w:rsidRPr="00320518" w:rsidRDefault="007074AD" w:rsidP="007074AD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</w:pPr>
      <w:r w:rsidRPr="00320518">
        <w:t>Оформление КОН в залог оформляется первоначально  ипотекой в силу закона, затем ипотекой в силу договора</w:t>
      </w:r>
      <w:r>
        <w:t>.</w:t>
      </w:r>
    </w:p>
    <w:p w:rsidR="007074AD" w:rsidRPr="00320518" w:rsidRDefault="007074AD" w:rsidP="007074AD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  <w:rPr>
          <w:b/>
        </w:rPr>
      </w:pPr>
      <w:r w:rsidRPr="00320518">
        <w:rPr>
          <w:b/>
        </w:rPr>
        <w:t>Обязательно нужен отчет об оценке прав требований!!!</w:t>
      </w:r>
    </w:p>
    <w:p w:rsidR="007074AD" w:rsidRPr="00320518" w:rsidRDefault="007074AD" w:rsidP="007074AD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</w:pPr>
      <w:r w:rsidRPr="00320518">
        <w:t>В качестве промежуточного обеспечения принимаются по кредитам до 3 000 000 рублей – поручительства физ. лиц, по кредитам свыше 3 000 000 рублей – залог иного объекта недвижимости</w:t>
      </w:r>
      <w:proofErr w:type="gramStart"/>
      <w:r w:rsidRPr="00320518">
        <w:t>.!!!</w:t>
      </w:r>
      <w:proofErr w:type="gramEnd"/>
    </w:p>
    <w:p w:rsidR="007074AD" w:rsidRPr="00C5230E" w:rsidRDefault="007074AD" w:rsidP="007074AD">
      <w:pPr>
        <w:numPr>
          <w:ilvl w:val="0"/>
          <w:numId w:val="1"/>
        </w:numPr>
        <w:tabs>
          <w:tab w:val="left" w:pos="420"/>
        </w:tabs>
        <w:autoSpaceDE w:val="0"/>
        <w:autoSpaceDN w:val="0"/>
        <w:ind w:left="0" w:firstLine="360"/>
        <w:jc w:val="both"/>
      </w:pPr>
      <w:r w:rsidRPr="00C5230E">
        <w:t xml:space="preserve">Оформление кредита осуществляется </w:t>
      </w:r>
      <w:r w:rsidRPr="00C5230E">
        <w:rPr>
          <w:b/>
        </w:rPr>
        <w:t>только</w:t>
      </w:r>
      <w:r w:rsidRPr="00C5230E">
        <w:t xml:space="preserve"> по месту нахождения КОН.</w:t>
      </w:r>
    </w:p>
    <w:p w:rsidR="007074AD" w:rsidRPr="00C5230E" w:rsidRDefault="007074AD" w:rsidP="007074AD">
      <w:pPr>
        <w:tabs>
          <w:tab w:val="left" w:pos="420"/>
        </w:tabs>
        <w:autoSpaceDE w:val="0"/>
        <w:autoSpaceDN w:val="0"/>
        <w:jc w:val="both"/>
      </w:pPr>
    </w:p>
    <w:p w:rsidR="007074AD" w:rsidRPr="00C5230E" w:rsidRDefault="007074AD" w:rsidP="007074AD">
      <w:pPr>
        <w:tabs>
          <w:tab w:val="left" w:pos="420"/>
        </w:tabs>
        <w:autoSpaceDE w:val="0"/>
        <w:autoSpaceDN w:val="0"/>
        <w:jc w:val="center"/>
        <w:rPr>
          <w:b/>
        </w:rPr>
      </w:pPr>
      <w:r w:rsidRPr="00C5230E">
        <w:rPr>
          <w:b/>
        </w:rPr>
        <w:t xml:space="preserve">2.Порядок оформления КОН в </w:t>
      </w:r>
      <w:proofErr w:type="gramStart"/>
      <w:r w:rsidRPr="00C5230E">
        <w:rPr>
          <w:b/>
        </w:rPr>
        <w:t>залог Банку</w:t>
      </w:r>
      <w:proofErr w:type="gramEnd"/>
    </w:p>
    <w:p w:rsidR="007074AD" w:rsidRPr="00C5230E" w:rsidRDefault="007074AD" w:rsidP="007074AD">
      <w:pPr>
        <w:tabs>
          <w:tab w:val="left" w:pos="420"/>
        </w:tabs>
        <w:autoSpaceDE w:val="0"/>
        <w:autoSpaceDN w:val="0"/>
        <w:jc w:val="both"/>
        <w:rPr>
          <w:b/>
        </w:rPr>
      </w:pPr>
    </w:p>
    <w:p w:rsidR="007074AD" w:rsidRPr="00453D95" w:rsidRDefault="007074AD" w:rsidP="007074AD">
      <w:pPr>
        <w:pStyle w:val="a5"/>
        <w:numPr>
          <w:ilvl w:val="0"/>
          <w:numId w:val="4"/>
        </w:numPr>
        <w:jc w:val="both"/>
      </w:pPr>
      <w:r w:rsidRPr="00453D95">
        <w:rPr>
          <w:i/>
        </w:rPr>
        <w:t xml:space="preserve"> </w:t>
      </w:r>
      <w:r w:rsidRPr="00453D95">
        <w:t xml:space="preserve">  Заемщиком и продавцом КОН составляется 2 договора:</w:t>
      </w:r>
    </w:p>
    <w:p w:rsidR="007074AD" w:rsidRDefault="007074AD" w:rsidP="007074AD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- один на переуступку прав требования по Договору участия в долевом строительстве КОН, который подлежит регистрации в </w:t>
      </w:r>
      <w:proofErr w:type="spellStart"/>
      <w:r>
        <w:rPr>
          <w:rFonts w:ascii="Times New Roman" w:hAnsi="Times New Roman"/>
          <w:sz w:val="24"/>
          <w:szCs w:val="24"/>
        </w:rPr>
        <w:t>Росреестре</w:t>
      </w:r>
      <w:proofErr w:type="spellEnd"/>
      <w:r>
        <w:rPr>
          <w:rFonts w:ascii="Times New Roman" w:hAnsi="Times New Roman"/>
          <w:sz w:val="24"/>
          <w:szCs w:val="24"/>
        </w:rPr>
        <w:t>,</w:t>
      </w:r>
      <w:r w:rsidRPr="00C5230E">
        <w:rPr>
          <w:rFonts w:ascii="Times New Roman" w:hAnsi="Times New Roman"/>
          <w:sz w:val="24"/>
          <w:szCs w:val="24"/>
        </w:rPr>
        <w:t xml:space="preserve"> в </w:t>
      </w:r>
      <w:r>
        <w:rPr>
          <w:rFonts w:ascii="Times New Roman" w:hAnsi="Times New Roman"/>
          <w:sz w:val="24"/>
          <w:szCs w:val="24"/>
        </w:rPr>
        <w:t xml:space="preserve">нем </w:t>
      </w:r>
      <w:r w:rsidRPr="00C5230E">
        <w:rPr>
          <w:rFonts w:ascii="Times New Roman" w:hAnsi="Times New Roman"/>
          <w:sz w:val="24"/>
          <w:szCs w:val="24"/>
        </w:rPr>
        <w:t>отражается информация об использовании в сделке кредитных средств Банка</w:t>
      </w:r>
      <w:r>
        <w:rPr>
          <w:rFonts w:ascii="Times New Roman" w:hAnsi="Times New Roman"/>
          <w:sz w:val="24"/>
          <w:szCs w:val="24"/>
        </w:rPr>
        <w:t>, (обязательные требования приведены в Приложение № 3), предмет договора – КОН</w:t>
      </w:r>
      <w:r w:rsidRPr="00C5230E">
        <w:rPr>
          <w:rFonts w:ascii="Times New Roman" w:hAnsi="Times New Roman"/>
          <w:sz w:val="24"/>
          <w:szCs w:val="24"/>
        </w:rPr>
        <w:t>;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7074AD" w:rsidRDefault="007074AD" w:rsidP="007074AD">
      <w:pPr>
        <w:pStyle w:val="a5"/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 второй договор </w:t>
      </w:r>
      <w:r w:rsidRPr="00CB1C1A">
        <w:rPr>
          <w:rFonts w:ascii="Times New Roman" w:hAnsi="Times New Roman"/>
          <w:sz w:val="24"/>
          <w:szCs w:val="24"/>
        </w:rPr>
        <w:t xml:space="preserve">на </w:t>
      </w:r>
      <w:r>
        <w:rPr>
          <w:rFonts w:ascii="Times New Roman" w:hAnsi="Times New Roman"/>
          <w:sz w:val="24"/>
          <w:szCs w:val="24"/>
        </w:rPr>
        <w:t>оплату дополнительно произведенных работ</w:t>
      </w:r>
      <w:r w:rsidRPr="00CB1C1A">
        <w:rPr>
          <w:rFonts w:ascii="Times New Roman" w:hAnsi="Times New Roman"/>
          <w:sz w:val="24"/>
          <w:szCs w:val="24"/>
        </w:rPr>
        <w:t xml:space="preserve"> КОН составляется в 3-х экземплярах</w:t>
      </w:r>
      <w:r>
        <w:rPr>
          <w:rFonts w:ascii="Times New Roman" w:hAnsi="Times New Roman"/>
          <w:sz w:val="24"/>
          <w:szCs w:val="24"/>
        </w:rPr>
        <w:t xml:space="preserve"> (один для продавца, один для покупателя, третий экземпляр Банку) (Приложение № 4), </w:t>
      </w:r>
      <w:r w:rsidRPr="00CB1C1A">
        <w:rPr>
          <w:rFonts w:ascii="Times New Roman" w:hAnsi="Times New Roman"/>
          <w:b/>
          <w:sz w:val="24"/>
          <w:szCs w:val="24"/>
          <w:u w:val="single"/>
        </w:rPr>
        <w:t>данный договор государственной регистрации не подлежит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7074AD" w:rsidRPr="00CB1C1A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Расписки необходимо составить в 3-х или более экземплярах – о передаче кредитных средств, передаче собственных средств, о передаче средств за дополнительно произведенные работы</w:t>
      </w:r>
      <w:r w:rsidRPr="00CB1C1A">
        <w:rPr>
          <w:rFonts w:ascii="Times New Roman" w:hAnsi="Times New Roman"/>
          <w:sz w:val="24"/>
          <w:szCs w:val="24"/>
        </w:rPr>
        <w:t xml:space="preserve"> (Данный пункт имеет рекомендательный характер, может быть составлена одна расписка в трех экземплярах с указанием всех сумм расчета).</w:t>
      </w:r>
    </w:p>
    <w:p w:rsidR="007074AD" w:rsidRPr="00CB1C1A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C1A">
        <w:rPr>
          <w:rFonts w:ascii="Times New Roman" w:hAnsi="Times New Roman"/>
          <w:sz w:val="24"/>
          <w:szCs w:val="24"/>
        </w:rPr>
        <w:t xml:space="preserve">После регистрации </w:t>
      </w:r>
      <w:r>
        <w:rPr>
          <w:rFonts w:ascii="Times New Roman" w:hAnsi="Times New Roman"/>
          <w:sz w:val="24"/>
          <w:szCs w:val="24"/>
        </w:rPr>
        <w:t xml:space="preserve">договора переуступки прав требований по Договору участия в долевом строительстве КОН, </w:t>
      </w:r>
      <w:r w:rsidRPr="00CB1C1A">
        <w:rPr>
          <w:rFonts w:ascii="Times New Roman" w:hAnsi="Times New Roman"/>
          <w:sz w:val="24"/>
          <w:szCs w:val="24"/>
        </w:rPr>
        <w:t>Клиент приносит в Банк</w:t>
      </w:r>
      <w:r>
        <w:rPr>
          <w:rFonts w:ascii="Times New Roman" w:hAnsi="Times New Roman"/>
          <w:sz w:val="24"/>
          <w:szCs w:val="24"/>
        </w:rPr>
        <w:t xml:space="preserve"> зарегистрированный договор.</w:t>
      </w:r>
      <w:r w:rsidRPr="00CB1C1A">
        <w:rPr>
          <w:rFonts w:ascii="Times New Roman" w:hAnsi="Times New Roman"/>
          <w:sz w:val="24"/>
          <w:szCs w:val="24"/>
        </w:rPr>
        <w:t xml:space="preserve"> </w:t>
      </w:r>
    </w:p>
    <w:p w:rsidR="007074AD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B1C1A">
        <w:rPr>
          <w:rFonts w:ascii="Times New Roman" w:hAnsi="Times New Roman"/>
          <w:sz w:val="24"/>
          <w:szCs w:val="24"/>
        </w:rPr>
        <w:t>К</w:t>
      </w:r>
      <w:r>
        <w:rPr>
          <w:rFonts w:ascii="Times New Roman" w:hAnsi="Times New Roman"/>
          <w:sz w:val="24"/>
          <w:szCs w:val="24"/>
        </w:rPr>
        <w:t>редитный инспектор</w:t>
      </w:r>
      <w:r w:rsidRPr="00CB1C1A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производит выдачу кредита.</w:t>
      </w:r>
    </w:p>
    <w:p w:rsidR="007074AD" w:rsidRPr="00CB1C1A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 предоставлении клиентом </w:t>
      </w:r>
      <w:proofErr w:type="gramStart"/>
      <w:r>
        <w:rPr>
          <w:rFonts w:ascii="Times New Roman" w:hAnsi="Times New Roman"/>
          <w:sz w:val="24"/>
          <w:szCs w:val="24"/>
        </w:rPr>
        <w:t xml:space="preserve">документов, подтверждающих право собственности кредитный инспектор  </w:t>
      </w:r>
      <w:r w:rsidRPr="00CB1C1A">
        <w:rPr>
          <w:rFonts w:ascii="Times New Roman" w:hAnsi="Times New Roman"/>
          <w:sz w:val="24"/>
          <w:szCs w:val="24"/>
        </w:rPr>
        <w:t>готовит</w:t>
      </w:r>
      <w:proofErr w:type="gramEnd"/>
      <w:r w:rsidRPr="00CB1C1A">
        <w:rPr>
          <w:rFonts w:ascii="Times New Roman" w:hAnsi="Times New Roman"/>
          <w:sz w:val="24"/>
          <w:szCs w:val="24"/>
        </w:rPr>
        <w:t xml:space="preserve"> договор ипотеки и Закладную.</w:t>
      </w:r>
    </w:p>
    <w:p w:rsidR="007074AD" w:rsidRPr="00453D95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816F9">
        <w:rPr>
          <w:rFonts w:ascii="Times New Roman" w:hAnsi="Times New Roman"/>
          <w:sz w:val="24"/>
          <w:szCs w:val="24"/>
        </w:rPr>
        <w:lastRenderedPageBreak/>
        <w:t>Проплачивается</w:t>
      </w:r>
      <w:proofErr w:type="spellEnd"/>
      <w:r w:rsidRPr="001816F9">
        <w:rPr>
          <w:rFonts w:ascii="Times New Roman" w:hAnsi="Times New Roman"/>
          <w:sz w:val="24"/>
          <w:szCs w:val="24"/>
        </w:rPr>
        <w:t xml:space="preserve"> </w:t>
      </w:r>
      <w:r w:rsidRPr="00060973">
        <w:rPr>
          <w:rFonts w:ascii="Times New Roman" w:hAnsi="Times New Roman"/>
          <w:sz w:val="24"/>
          <w:szCs w:val="24"/>
        </w:rPr>
        <w:t>госпошлина  за регистрацию договора  ипотеки со стороны Банка и клиента.</w:t>
      </w:r>
    </w:p>
    <w:p w:rsidR="007074AD" w:rsidRPr="00C5230E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C5230E">
        <w:rPr>
          <w:rFonts w:ascii="Times New Roman" w:hAnsi="Times New Roman"/>
          <w:sz w:val="24"/>
          <w:szCs w:val="24"/>
        </w:rPr>
        <w:t>При сдаче на регистрацию договора ипотеки и закладной дополнительно готовится уведомление на снятие залога в силу закона (</w:t>
      </w:r>
      <w:r>
        <w:rPr>
          <w:rFonts w:ascii="Times New Roman" w:hAnsi="Times New Roman"/>
          <w:sz w:val="24"/>
          <w:szCs w:val="24"/>
        </w:rPr>
        <w:t>П</w:t>
      </w:r>
      <w:r w:rsidRPr="00C5230E">
        <w:rPr>
          <w:rFonts w:ascii="Times New Roman" w:hAnsi="Times New Roman"/>
          <w:sz w:val="24"/>
          <w:szCs w:val="24"/>
        </w:rPr>
        <w:t xml:space="preserve">риложение № </w:t>
      </w:r>
      <w:r>
        <w:rPr>
          <w:rFonts w:ascii="Times New Roman" w:hAnsi="Times New Roman"/>
          <w:sz w:val="24"/>
          <w:szCs w:val="24"/>
        </w:rPr>
        <w:t>3</w:t>
      </w:r>
      <w:r w:rsidRPr="00C5230E">
        <w:rPr>
          <w:rFonts w:ascii="Times New Roman" w:hAnsi="Times New Roman"/>
          <w:sz w:val="24"/>
          <w:szCs w:val="24"/>
        </w:rPr>
        <w:t xml:space="preserve">) (данные регистрационные действия сдаются одновременно), т.к. согласно законодательству при повторной ипотеке составление и регистрация Закладной не допускаются. </w:t>
      </w:r>
    </w:p>
    <w:p w:rsidR="007074AD" w:rsidRPr="00060973" w:rsidRDefault="007074AD" w:rsidP="007074AD">
      <w:pPr>
        <w:pStyle w:val="a5"/>
        <w:numPr>
          <w:ilvl w:val="0"/>
          <w:numId w:val="4"/>
        </w:numPr>
        <w:spacing w:after="0" w:line="240" w:lineRule="auto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060973">
        <w:rPr>
          <w:rFonts w:ascii="Times New Roman" w:hAnsi="Times New Roman"/>
          <w:sz w:val="24"/>
          <w:szCs w:val="24"/>
        </w:rPr>
        <w:t>Регистрируется договор ипотеки и Закладная.</w:t>
      </w:r>
    </w:p>
    <w:p w:rsidR="007074AD" w:rsidRDefault="007074AD" w:rsidP="007074AD">
      <w:pPr>
        <w:jc w:val="center"/>
      </w:pPr>
    </w:p>
    <w:p w:rsidR="007074AD" w:rsidRDefault="007074AD" w:rsidP="007074AD">
      <w:pPr>
        <w:jc w:val="center"/>
      </w:pPr>
    </w:p>
    <w:p w:rsidR="007074AD" w:rsidRDefault="007074AD" w:rsidP="007074AD">
      <w:pPr>
        <w:jc w:val="right"/>
      </w:pPr>
    </w:p>
    <w:p w:rsidR="007074AD" w:rsidRPr="00C5230E" w:rsidRDefault="007074AD" w:rsidP="007074AD">
      <w:pPr>
        <w:jc w:val="right"/>
      </w:pPr>
      <w:r w:rsidRPr="00C5230E">
        <w:t xml:space="preserve">Приложение № </w:t>
      </w:r>
      <w:r>
        <w:t>3</w:t>
      </w:r>
    </w:p>
    <w:p w:rsidR="007074AD" w:rsidRDefault="007074AD" w:rsidP="007074AD">
      <w:pPr>
        <w:jc w:val="right"/>
      </w:pPr>
    </w:p>
    <w:p w:rsidR="007074AD" w:rsidRPr="001508DA" w:rsidRDefault="007074AD" w:rsidP="007074AD">
      <w:pPr>
        <w:ind w:firstLine="709"/>
        <w:jc w:val="both"/>
      </w:pPr>
      <w:r>
        <w:t xml:space="preserve">В </w:t>
      </w:r>
      <w:r w:rsidRPr="001508DA">
        <w:t xml:space="preserve">Договоре </w:t>
      </w:r>
      <w:r>
        <w:t>уступки</w:t>
      </w:r>
      <w:r w:rsidRPr="001508DA">
        <w:t xml:space="preserve"> должны быть указаны следующие условия:</w:t>
      </w:r>
    </w:p>
    <w:p w:rsidR="007074AD" w:rsidRDefault="007074AD" w:rsidP="007074AD">
      <w:pPr>
        <w:jc w:val="right"/>
      </w:pPr>
    </w:p>
    <w:p w:rsidR="007074AD" w:rsidRPr="00284E19" w:rsidRDefault="007074AD" w:rsidP="007074AD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284E19">
        <w:t>час</w:t>
      </w:r>
      <w:r w:rsidRPr="001508DA">
        <w:t>ть стоимости Объекта недвижимости оплачивается Заемщиком/</w:t>
      </w:r>
      <w:proofErr w:type="spellStart"/>
      <w:r w:rsidRPr="001508DA">
        <w:t>Созаемщико</w:t>
      </w:r>
      <w:proofErr w:type="gramStart"/>
      <w:r w:rsidRPr="001508DA">
        <w:t>м</w:t>
      </w:r>
      <w:proofErr w:type="spellEnd"/>
      <w:r w:rsidRPr="001508DA">
        <w:t>(</w:t>
      </w:r>
      <w:proofErr w:type="spellStart"/>
      <w:proofErr w:type="gramEnd"/>
      <w:r w:rsidRPr="001508DA">
        <w:t>ами</w:t>
      </w:r>
      <w:proofErr w:type="spellEnd"/>
      <w:r w:rsidRPr="001508DA">
        <w:t>) за счет кредитных средств Банка (</w:t>
      </w:r>
      <w:r w:rsidRPr="008002D4">
        <w:t xml:space="preserve">с указанием </w:t>
      </w:r>
      <w:r w:rsidRPr="00CC184E">
        <w:t>наименования</w:t>
      </w:r>
      <w:r w:rsidRPr="008002D4">
        <w:t xml:space="preserve"> Банка, даты и места заключения Кредитного договора, при наличии – его номера</w:t>
      </w:r>
      <w:r w:rsidRPr="00284E19">
        <w:t>, а также положения о том, что условия предоставления кредита предусмотрены Кредитным договором);</w:t>
      </w:r>
    </w:p>
    <w:p w:rsidR="007074AD" w:rsidRPr="001508DA" w:rsidRDefault="007074AD" w:rsidP="007074AD">
      <w:pPr>
        <w:widowControl w:val="0"/>
        <w:numPr>
          <w:ilvl w:val="0"/>
          <w:numId w:val="2"/>
        </w:numPr>
        <w:autoSpaceDE w:val="0"/>
        <w:autoSpaceDN w:val="0"/>
        <w:jc w:val="both"/>
      </w:pPr>
      <w:r w:rsidRPr="00284E19">
        <w:t xml:space="preserve">Объект недвижимости находится </w:t>
      </w:r>
      <w:proofErr w:type="gramStart"/>
      <w:r w:rsidRPr="00284E19">
        <w:t>в залоге у Банка с момента государственной</w:t>
      </w:r>
      <w:r w:rsidRPr="001508DA">
        <w:t xml:space="preserve"> регистрации </w:t>
      </w:r>
      <w:r>
        <w:t>ипотеки в Едином государственном реестре прав на недвижимое имущество</w:t>
      </w:r>
      <w:proofErr w:type="gramEnd"/>
      <w:r>
        <w:t xml:space="preserve"> и сделок с ним</w:t>
      </w:r>
      <w:r w:rsidRPr="001508DA">
        <w:t>;</w:t>
      </w:r>
    </w:p>
    <w:p w:rsidR="007074AD" w:rsidRDefault="007074AD" w:rsidP="007074AD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1508DA">
        <w:t>залогодержателем по данному залогу является Банк;</w:t>
      </w:r>
    </w:p>
    <w:p w:rsidR="007074AD" w:rsidRDefault="007074AD" w:rsidP="007074AD">
      <w:pPr>
        <w:widowControl w:val="0"/>
        <w:numPr>
          <w:ilvl w:val="0"/>
          <w:numId w:val="3"/>
        </w:numPr>
        <w:autoSpaceDE w:val="0"/>
        <w:autoSpaceDN w:val="0"/>
        <w:jc w:val="both"/>
      </w:pPr>
      <w:r w:rsidRPr="001508DA">
        <w:t>права залогодержателя удостоверяются Закладной</w:t>
      </w:r>
    </w:p>
    <w:p w:rsidR="007074AD" w:rsidRDefault="007074AD" w:rsidP="007074AD">
      <w:pPr>
        <w:jc w:val="right"/>
      </w:pPr>
    </w:p>
    <w:p w:rsidR="007074AD" w:rsidRDefault="007074AD" w:rsidP="007074AD">
      <w:pPr>
        <w:jc w:val="right"/>
      </w:pPr>
    </w:p>
    <w:p w:rsidR="007074AD" w:rsidRDefault="007074AD" w:rsidP="007074AD">
      <w:pPr>
        <w:jc w:val="right"/>
      </w:pPr>
    </w:p>
    <w:p w:rsidR="007074AD" w:rsidRPr="00C5230E" w:rsidRDefault="007074AD" w:rsidP="007074AD"/>
    <w:p w:rsidR="00E85F36" w:rsidRDefault="00E85F36"/>
    <w:sectPr w:rsidR="00E85F36" w:rsidSect="00E85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DL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altName w:val="Times New Roman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altName w:val="Roman 10cpi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10061F"/>
    <w:multiLevelType w:val="hybridMultilevel"/>
    <w:tmpl w:val="D6E0D27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3C00E49"/>
    <w:multiLevelType w:val="hybridMultilevel"/>
    <w:tmpl w:val="D890C7C6"/>
    <w:lvl w:ilvl="0" w:tplc="327C3A2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B7B20AC"/>
    <w:multiLevelType w:val="multilevel"/>
    <w:tmpl w:val="3E3023C4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8C48EE"/>
    <w:multiLevelType w:val="multilevel"/>
    <w:tmpl w:val="3552DF10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074AD"/>
    <w:rsid w:val="007074AD"/>
    <w:rsid w:val="00E85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74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7074AD"/>
    <w:rPr>
      <w:i/>
      <w:iCs/>
    </w:rPr>
  </w:style>
  <w:style w:type="character" w:customStyle="1" w:styleId="a4">
    <w:name w:val="Основной текст Знак"/>
    <w:basedOn w:val="a0"/>
    <w:link w:val="a3"/>
    <w:uiPriority w:val="99"/>
    <w:rsid w:val="007074AD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7074AD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7074A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074A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562</Words>
  <Characters>3204</Characters>
  <Application>Microsoft Office Word</Application>
  <DocSecurity>0</DocSecurity>
  <Lines>26</Lines>
  <Paragraphs>7</Paragraphs>
  <ScaleCrop>false</ScaleCrop>
  <Company>DG Win&amp;Soft</Company>
  <LinksUpToDate>false</LinksUpToDate>
  <CharactersWithSpaces>3759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2018-12-08T07:25:00Z</dcterms:created>
  <dcterms:modified xsi:type="dcterms:W3CDTF">2018-12-08T07:27:00Z</dcterms:modified>
</cp:coreProperties>
</file>