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Наименование изменено с 13 октября 2018 г. - Постановление Правительства России от 3 октября 2018 г. N 1175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См. предыдущую редакцию</w:t>
      </w:r>
    </w:p>
    <w:p w:rsidR="004E2CF3" w:rsidRPr="00E128D8" w:rsidRDefault="004E2CF3" w:rsidP="004E2CF3">
      <w:pPr>
        <w:spacing w:before="240"/>
        <w:rPr>
          <w:b/>
          <w:color w:val="000000"/>
          <w:sz w:val="22"/>
          <w:szCs w:val="22"/>
          <w:shd w:val="clear" w:color="auto" w:fill="F0F0F0"/>
        </w:rPr>
      </w:pPr>
    </w:p>
    <w:p w:rsidR="004E2CF3" w:rsidRPr="00E128D8" w:rsidRDefault="004E2CF3" w:rsidP="004E2CF3">
      <w:pPr>
        <w:spacing w:before="240"/>
        <w:jc w:val="center"/>
        <w:rPr>
          <w:b/>
          <w:color w:val="22272F"/>
          <w:sz w:val="22"/>
          <w:szCs w:val="22"/>
          <w:shd w:val="clear" w:color="auto" w:fill="FFFFFF"/>
        </w:rPr>
      </w:pPr>
      <w:r w:rsidRPr="00E128D8">
        <w:rPr>
          <w:b/>
          <w:color w:val="22272F"/>
          <w:sz w:val="22"/>
          <w:szCs w:val="22"/>
          <w:shd w:val="clear" w:color="auto" w:fill="FFFFFF"/>
        </w:rPr>
        <w:t>Постановление Правительства РФ от 20 апреля 2015 г. N 373</w:t>
      </w:r>
      <w:r w:rsidRPr="00E128D8">
        <w:rPr>
          <w:b/>
          <w:color w:val="22272F"/>
          <w:sz w:val="22"/>
          <w:szCs w:val="22"/>
        </w:rPr>
        <w:br/>
      </w:r>
      <w:r w:rsidRPr="00E128D8">
        <w:rPr>
          <w:b/>
          <w:color w:val="22272F"/>
          <w:sz w:val="22"/>
          <w:szCs w:val="22"/>
          <w:shd w:val="clear" w:color="auto" w:fill="FFFFFF"/>
        </w:rPr>
        <w:t>"Об основных условиях реализации программы помощи отдельным категориям заемщиков по ипотечным жилищным кредитам (займам), оказавшихся в сложной финансовой ситуации, и увеличении уставного капитала акционерного общества "ДОМ</w:t>
      </w:r>
      <w:proofErr w:type="gramStart"/>
      <w:r w:rsidRPr="00E128D8">
        <w:rPr>
          <w:b/>
          <w:color w:val="22272F"/>
          <w:sz w:val="22"/>
          <w:szCs w:val="22"/>
          <w:shd w:val="clear" w:color="auto" w:fill="FFFFFF"/>
        </w:rPr>
        <w:t>.Р</w:t>
      </w:r>
      <w:proofErr w:type="gramEnd"/>
      <w:r w:rsidRPr="00E128D8">
        <w:rPr>
          <w:b/>
          <w:color w:val="22272F"/>
          <w:sz w:val="22"/>
          <w:szCs w:val="22"/>
          <w:shd w:val="clear" w:color="auto" w:fill="FFFFFF"/>
        </w:rPr>
        <w:t>Ф"</w:t>
      </w:r>
    </w:p>
    <w:p w:rsidR="004E2CF3" w:rsidRPr="00E128D8" w:rsidRDefault="004E2CF3" w:rsidP="004E2CF3">
      <w:pPr>
        <w:spacing w:before="240"/>
        <w:rPr>
          <w:color w:val="22272F"/>
          <w:sz w:val="22"/>
          <w:szCs w:val="22"/>
          <w:shd w:val="clear" w:color="auto" w:fill="FFFFFF"/>
        </w:rPr>
      </w:pP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С изменениями и дополнениями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от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>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17 июля, 7 декабря 2015 г., 24 ноября 2016 г., 10 февраля, 11 августа 2017 г., 3 октября 2018 г.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ГАРАНТ: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Возмещение убытков по настоящей программе может быть осуществлено только в случае получения кредитором (заимодавцем) заявления заемщика о реструктуризации ипотечного жилищного кредита (займа) в срок до 1 декабря 2018 г.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В целях реализации плана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 января 2015 г. N 98-р, Правительство Российской Федерации постановляет: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1. Утвердить прилагаемые основные условия реализации программы помощи отдельным категориям заемщиков по ипотечным жилищным кредитам (займам), оказавшихся в сложной финансовой ситуации.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Постановлением Правительства РФ от 7 декабря 2015 г. N 1331 в пункт 2 внесены изменения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См. текст пункта в предыдущей редакции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ГАРАНТ: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О направлении дополнительных денежных средств для реализации настоящей программы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см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>. постановление Правительства РФ от 3 октября 2018 г. N 1175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2.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Министерству строительства и жилищно-коммунального хозяйства Российской Федерации направить акционерному обществу "Агентство по ипотечному жилищному кредитованию" в установленном порядке средства федерального бюджета в размере 4,5 млрд. рублей, предусматриваемые в Федеральном законе "О федеральном бюджете на 2015 год и на плановый период 2016 и 2017 годов", в качестве взноса в уставный капитал акционерного общества "Агентство по ипотечному жилищному кредитованию" на реализацию программы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помощи отдельным категориям заемщиков по ипотечным жилищным кредитам (займам), оказавшихся в сложной финансовой ситуации.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Постановлением Правительства РФ от 7 декабря 2015 г. N 1331 в пункт 3 внесены изменения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lastRenderedPageBreak/>
        <w:t>См. текст пункта в предыдущей редакции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3.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Федеральному агентству по управлению государственным имуществом обеспечить в установленном порядке увеличение уставного капитала акционерного общества "Агентство по ипотечному жилищному кредитованию" на 4,5 млрд. рублей путем размещения дополнительных акций и осуществить действия, связанные с приобретением указанных акций и оформлением на них права собственности Российской Федерации, в соответствии с трехсторонним договором между Министерством строительства и жилищно-коммунального хозяйства Российской Федерации, Федеральным агентством по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управлению государственным имуществом и акционерным обществом "Агентство по ипотечному жилищному кредитованию".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Постановлением Правительства РФ от 10 февраля 2017 г. N 172 в пункт 3.1 внесены изменения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См. текст пункта в предыдущей редакции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3.1. Разрешить акционерному обществу "Агентство ипотечного жилищного кредитования":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использовать денежные средства, полученные в соответствии с пунктом 2 настоящего постановления, на цели возмещения недополученных доходов или убытков (их части) кредиторам (заимодавцам) по ипотечным жилищным кредитам (займам), ипотечным агентам, осуществляющим деятельность в соответствии с Федеральным законом "Об ипотечных ценных бумагах", по ипотечным жилищным кредитам (займам), права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требования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по которым приобретены ипотечными агентами, и акционерному обществу "Агентство ипотечного жилищного кредитования" по ипотечным жилищным кредитам (займам), права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требования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по которым приобретены этим обществом, в случае, если указанные ипотечные жилищные кредиты (займы) реструктурированы в соответствии с утвержденными настоящим постановлением основными условиями реализации программы помощи отдельным категориям заемщиков по ипотечным жилищным кредитам (займам), оказавшихся в сложной финансовой ситуации (далее - программа);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размещать временно свободные денежные средства, полученные на цели реализации программы, в соответствии с законодательством Российской Федерации и использовать полученный от их размещения доход на финансирование программы и компенсацию своих операционных расходов, связанных с реализацией программы, перечень которых определяется наблюдательным советом акционерного общества "Агентство ипотечного жилищного кредитования".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4. Утратил силу.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См. текст пункта 4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Председатель Правительства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Российской Федерации</w:t>
      </w:r>
      <w:r w:rsidRPr="00E128D8">
        <w:rPr>
          <w:color w:val="000000"/>
          <w:sz w:val="22"/>
          <w:szCs w:val="22"/>
          <w:shd w:val="clear" w:color="auto" w:fill="F0F0F0"/>
        </w:rPr>
        <w:tab/>
        <w:t>Д. Медведев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Москва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20 апреля 2015 г. N 373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Основные условия изменены с 22 августа 2017 г. - Постановление Правительства РФ от 11 августа 2017 г. N 961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См. предыдущую редакцию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Утверждены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постановлением Правительства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 Российской Федерации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 от 20 апреля 2015 г. N 373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Основные условия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реализации программы помощи отдельным категориям заемщиков по ипотечным жилищным кредитам (займам), оказавшихся в сложной финансовой ситуации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С изменениями и дополнениями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от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>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7 декабря 2015 г., 24 ноября 2016 г., 10 февраля, 11 августа 2017 г., 3 октября 2018 г.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Пункт 1 изменен с 13 октября 2018 г. - Постановление Правительства России от 3 октября 2018 г. N 1175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См. предыдущую редакцию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1.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Основные условия реализации программы помощи отдельным категориям заемщиков по ипотечным жилищным кредитам (займам), оказавшихся в сложной финансовой ситуации (далее - программа), определяют условия реструктуризации ипотечных жилищных кредитов (займов) для отдельных категорий заемщиков, оказавшихся в сложной финансовой ситуации, а также условия возмещения кредиторам (заимодавцам) по ипотечным жилищным кредитам (займам), ипотечным агентам, осуществляющим деятельность в соответствии с Федеральным законом "Об ипотечных ценных бумагах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>", по ипотечным жилищным кредитам (займам), права требования по которым приобретены ипотечными агентами, и акционерному обществу "ДОМ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.Р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>Ф" по ипотечным жилищным кредитам (займам), права требования по которым приобретены этим обществом, убытков (их части), возникших в результате проведения такой реструктуризации (далее соответственно - кредитор, заемщик, возмещение, реструктуризация).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Пункт 2 изменен с 13 октября 2018 г. - Постановление Правительства России от 3 октября 2018 г. N 1175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См. предыдущую редакцию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lastRenderedPageBreak/>
        <w:t xml:space="preserve">2. Возмещение в рамках программы осуществляется </w:t>
      </w:r>
      <w:proofErr w:type="spellStart"/>
      <w:r w:rsidRPr="00E128D8">
        <w:rPr>
          <w:color w:val="000000"/>
          <w:sz w:val="22"/>
          <w:szCs w:val="22"/>
          <w:shd w:val="clear" w:color="auto" w:fill="F0F0F0"/>
        </w:rPr>
        <w:t>единоразово</w:t>
      </w:r>
      <w:proofErr w:type="spellEnd"/>
      <w:r w:rsidRPr="00E128D8">
        <w:rPr>
          <w:color w:val="000000"/>
          <w:sz w:val="22"/>
          <w:szCs w:val="22"/>
          <w:shd w:val="clear" w:color="auto" w:fill="F0F0F0"/>
        </w:rPr>
        <w:t xml:space="preserve"> по ипотечным жилищным кредитам (займам), реструктурированным в соответствии с настоящим документом, в порядке, установленном акционерным обществом "ДОМ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.Р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>Ф", опубликованном на его официальном сайте в информационно-телекоммуникационной сети "Интернет".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3.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Возмещению подлежат убытки (их часть) кредитора по каждому ипотечному жилищному кредиту (займу), реструктурированному в соответствии с настоящим документом, в сумме, на которую в результате реструктуризации в случаях, предусмотренных подпунктом "в" пункта 10 настоящего документа, снижен размер денежных обязательств заемщика по кредитному договору (договору займа), но не более предельной суммы возмещения, установленной пунктом 6 с учетом пункта 7 настоящего документа.</w:t>
      </w:r>
      <w:proofErr w:type="gramEnd"/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4. Возмещение в рамках программы осуществляется в пределах денежных средств, предусмотренных на реализацию программы.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5. Реструктуризация проводится на основании решения кредитора по заявлению о реструктуризации, предоставляемому заемщиком кредитору (далее - заявление о реструктуризации).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Реструктуризация может осуществляться путем заключения кредитором и заемщиком (солидарными должниками) соглашения об изменении условий ранее заключенного кредитного договора (договора займа), заключения нового кредитного договора (договора займа) на цели полного погашения задолженности по </w:t>
      </w:r>
      <w:proofErr w:type="spellStart"/>
      <w:r w:rsidRPr="00E128D8">
        <w:rPr>
          <w:color w:val="000000"/>
          <w:sz w:val="22"/>
          <w:szCs w:val="22"/>
          <w:shd w:val="clear" w:color="auto" w:fill="F0F0F0"/>
        </w:rPr>
        <w:t>реструктурируемому</w:t>
      </w:r>
      <w:proofErr w:type="spellEnd"/>
      <w:r w:rsidRPr="00E128D8">
        <w:rPr>
          <w:color w:val="000000"/>
          <w:sz w:val="22"/>
          <w:szCs w:val="22"/>
          <w:shd w:val="clear" w:color="auto" w:fill="F0F0F0"/>
        </w:rPr>
        <w:t xml:space="preserve"> ипотечному жилищному кредиту (займу), заключения мирового соглашения (далее - договор о реструктуризации). Условия договора о реструктуризации должны соответствовать требованиям, установленным пунктом 10 настоящего документа.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6. Предельная сумма возмещения по каждому реструктурированному ипотечному жилищному кредиту (займу) составляет 30 процентов остатка суммы кредита (займа), рассчитанного на дату заключения договора о реструктуризации, но не более 1500 тыс. рублей, за исключением случаев, предусмотренных пунктом 7 настоящего документа.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Пункт 7 изменен с 13 октября 2018 г. - Постановление Правительства России от 3 октября 2018 г. N 1175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См. предыдущую редакцию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7. В соответствии с решением межведомственной комиссии по принятию решений о возмещении кредиторам (заимодавцам) по ипотечным жилищным кредитам (займам), ипотечным агентам, осуществляющим деятельность в соответствии с Федеральным законом "Об ипотечных ценных бумагах", по ипотечным жилищным кредитам (займам), права требования по которым приобретены ипотечными агентами, и акционерному обществу "ДОМ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.Р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Ф" по ипотечным жилищным кредитам (займам), права требования по которым приобретены этим обществом,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убытков (их части), возникших в результате реструктуризации ипотечных жилищных кредитов (займов) в соответствии с условиями программы (далее - межведомственная комиссия), предельная сумма возмещения по каждому реструктурированному ипотечному жилищному кредиту (займу) на основании соответствующего обращения кредитора в межведомственную комиссию может быть увеличена, но не более чем в 2 раза, в порядке, предусмотренном положением о межведомственной комиссии.</w:t>
      </w:r>
      <w:proofErr w:type="gramEnd"/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8. Если иное не предусмотрено настоящим документом, по состоянию на дату подачи заявления о реструктуризации должны быть одновременно соблюдены следующие условия: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а) заемщик (солидарные должники) является гражданином Российской Федерации, относящимся к одной из следующих категорий: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граждане, имеющие одного или более несовершеннолетних детей или являющиеся опекунами </w:t>
      </w:r>
      <w:r w:rsidRPr="00E128D8">
        <w:rPr>
          <w:color w:val="000000"/>
          <w:sz w:val="22"/>
          <w:szCs w:val="22"/>
          <w:shd w:val="clear" w:color="auto" w:fill="F0F0F0"/>
        </w:rPr>
        <w:lastRenderedPageBreak/>
        <w:t>(попечителями) одного или более несовершеннолетних детей;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граждане, являющиеся инвалидами или имеющие детей-инвалидов;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граждане, являющиеся ветеранами боевых действий;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граждане, на иждивении которых находятся лица в возрасте до 24 лет, являющиеся учащимися, студентами (курсантами), аспирантами, адъюнктами, ординаторами, ассистентами-стажерами, интернами и обучающиеся по очной форме обучения;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б) изменение финансового положения заемщика (солидарных должников) - среднемесячный совокупный доход семьи заемщика (солидарных должников), рассчитанный за 3 месяца, предшествующие дате подачи заявления о реструктуризации, после вычета размера планового ежемесячного платежа по кредиту (займу), рассчитанного на дату, предшествующую дате подачи заявления о реструктуризации, не превышает на каждого члена семьи заемщика (солидарного должника) двукратной величины прожиточного минимума, установленного в субъектах Российской Федерации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, на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территории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которых проживают лица, доходы которых учитывались в расчете.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При этом среднемесячный совокупный доход семьи заемщика (солидарных должников) в расчетном периоде равен сумме среднемесячных доходов заемщика (солидарных должников) и членов его семьи, к которым для целей настоящего подпункта относятся супруг (супруга) заемщика (солидарного должника) и его несовершеннолетние дети, в том числе находящиеся под его опекой или попечительством, а также лица, указанные в абзаце пятом подпункта "а" настоящего пункта, и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размер планового ежемесячного платежа по кредиту (займу), рассчитанного на дату, предшествующую дате подачи заявления о реструктуризации, увеличился не менее чем на 30 процентов по сравнению с размером планового ежемесячного платежа, рассчитанного на дату заключения кредитного договора (договора займа);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в) обеспечением исполнения обязательств заемщика по кредитному договору (договору займа) является ипотека жилого помещения, расположенного на территории Российской Федерации, или залог прав требования на такое жилое помещение, вытекающих из договора участия в долевом строительстве, отвечающего требованиям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- договор участия в долевом строительстве);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 xml:space="preserve">г) общая площадь жилого помещения, в том числе жилого помещения, право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требования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на которое вытекает из договора участия в долевом строительстве, ипотека которого является обеспечением исполнения обязательств заемщика по кредитному договору (договору займа), не превышает 45 кв. метров - для помещения с 1 жилой комнатой, 65 кв. метров - для помещения с 2 жилыми комнатами, 85 кв. метров - для помещения с 3 или более жилыми комнатами;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Информация об изменениях: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Подпункт "</w:t>
      </w:r>
      <w:proofErr w:type="spellStart"/>
      <w:r w:rsidRPr="00E128D8">
        <w:rPr>
          <w:color w:val="000000"/>
          <w:sz w:val="22"/>
          <w:szCs w:val="22"/>
          <w:shd w:val="clear" w:color="auto" w:fill="F0F0F0"/>
        </w:rPr>
        <w:t>д</w:t>
      </w:r>
      <w:proofErr w:type="spellEnd"/>
      <w:r w:rsidRPr="00E128D8">
        <w:rPr>
          <w:color w:val="000000"/>
          <w:sz w:val="22"/>
          <w:szCs w:val="22"/>
          <w:shd w:val="clear" w:color="auto" w:fill="F0F0F0"/>
        </w:rPr>
        <w:t>" изменен с 13 октября 2018 г. - Постановление Правительства России от 3 октября 2018 г. N 1175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См. предыдущую редакцию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proofErr w:type="spellStart"/>
      <w:r w:rsidRPr="00E128D8">
        <w:rPr>
          <w:color w:val="000000"/>
          <w:sz w:val="22"/>
          <w:szCs w:val="22"/>
          <w:shd w:val="clear" w:color="auto" w:fill="F0F0F0"/>
        </w:rPr>
        <w:t>д</w:t>
      </w:r>
      <w:proofErr w:type="spellEnd"/>
      <w:r w:rsidRPr="00E128D8">
        <w:rPr>
          <w:color w:val="000000"/>
          <w:sz w:val="22"/>
          <w:szCs w:val="22"/>
          <w:shd w:val="clear" w:color="auto" w:fill="F0F0F0"/>
        </w:rPr>
        <w:t xml:space="preserve">) жилое помещение, в том числе жилое помещение, право 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требования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на которое вытекает из договора участия в долевом строительстве, ипотека которого является обеспечением исполнения обязательств заемщика по кредитному договору (договору займа), является (будет являться) единственным жильем залогодателя. При этом в период, начиная с даты вступления в силу постановления Правительства Российской Федерации от 20 апреля 2015 г. N 373 "Об основных условиях реализации программы помощи отдельным категориям заемщиков по ипотечным жилищным кредитам (займам), оказавшихся в сложной финансовой ситуации, и увеличении уставного капитала акционерного общества "ДОМ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.Р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Ф" по дату подачи заемщиком заявления о реструктуризации, допускается наличие совокупной доли залогодателя и членов его семьи в праве собственности не более чем на 1 иное жилое помещение в размере не более 50 процентов. Для целей настоящего подпункта к членам семьи залогодателя относятся супруг (супруга) залогодателя и его </w:t>
      </w:r>
      <w:r w:rsidRPr="00E128D8">
        <w:rPr>
          <w:color w:val="000000"/>
          <w:sz w:val="22"/>
          <w:szCs w:val="22"/>
          <w:shd w:val="clear" w:color="auto" w:fill="F0F0F0"/>
        </w:rPr>
        <w:lastRenderedPageBreak/>
        <w:t>несовершеннолетние дети, в том числе находящиеся под его опекой или попечительством. Соблюдение указанных условий подтверждается заявлением заемщика в простой письменной форме. Представление заемщиком сведений из Единого государственного реестра недвижимости не требуется. Акционерное общество "ДОМ</w:t>
      </w: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.Р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>Ф" осуществляет проверку предоставляемых в соответствии с настоящим подпунктом заемщиком сведений;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е) кредитный договор (договор займа) заключен не менее чем за 12 месяцев до даты подачи заемщиком заявления о реструктуризации, за исключением случаев, если ипотечный кредит (заем) предоставлен на цели полного погашения задолженности по ипотечному жилищному кредиту (займу), предоставленному не менее чем за 12 месяцев до даты подачи заемщиком заявления о реструктуризации.</w:t>
      </w:r>
      <w:proofErr w:type="gramEnd"/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9. В случае несоблюдения не более двух условий, предусмотренных пунктом 8 настоящего документа, выплата возмещения в рамках программы допускается в соответствии с решением межведомственной комиссии в порядке, предусмотренном положением о межведомственной комиссии.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10. Договором о реструктуризации должны быть предусмотрены одновременно следующие условия: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а) изменение валюты кредита (займа) с иностранной валюты на российские рубли по курсу не выше курса соответствующей валюты, установленного Центральным банком Российской Федерации по состоянию на дату заключения договора о реструктуризации (для кредитов (займов), номинированных в иностранной валюте);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б) установление размера ставки кредитования не выше 11,5 процента годовых (для кредитов (займов), номинированных в иностранной валюте) или не выше ставки, действующей на дату заключения договора о реструктуризации (для кредитов (займов), номинированных в российских рублях);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proofErr w:type="gramStart"/>
      <w:r w:rsidRPr="00E128D8">
        <w:rPr>
          <w:color w:val="000000"/>
          <w:sz w:val="22"/>
          <w:szCs w:val="22"/>
          <w:shd w:val="clear" w:color="auto" w:fill="F0F0F0"/>
        </w:rPr>
        <w:t>в) снижение денежных обязательств заемщика (солидарных должников) в размере не менее предельной суммы возмещения, установленной пунктом 6 с учетом пункта 7 настоящего документа, за счет единовременного прощения части суммы кредита (займа) и (или) изменения валюты кредита (займа) с иностранной валюты на российские рубли по курсу ниже курса соответствующей валюты, установленного Центральным банком Российской Федерации на дату заключения договора о реструктуризации</w:t>
      </w:r>
      <w:proofErr w:type="gramEnd"/>
      <w:r w:rsidRPr="00E128D8">
        <w:rPr>
          <w:color w:val="000000"/>
          <w:sz w:val="22"/>
          <w:szCs w:val="22"/>
          <w:shd w:val="clear" w:color="auto" w:fill="F0F0F0"/>
        </w:rPr>
        <w:t xml:space="preserve"> (для кредитов (займов), номинированных в иностранной валюте);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г) освобождение заемщика (солидарных должников) от уплаты неустойки, начисленной по условиям кредитного договора (договора займа), за исключением неустойки, фактически уплаченной заемщиком (солидарными должниками) и (или) взысканной на основании вступившего в законную силу решения суда.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11. При заключении договора о реструктуризации не допускаются сокращение сроков ипотечных жилищных кредитов (займов) и (или) взимание кредитором с заемщика (солидарных должников) комиссии за действия, связанные с реструктуризацией.</w:t>
      </w:r>
    </w:p>
    <w:p w:rsidR="004E2CF3" w:rsidRPr="00E128D8" w:rsidRDefault="004E2CF3" w:rsidP="004E2CF3">
      <w:pPr>
        <w:spacing w:before="240"/>
        <w:rPr>
          <w:color w:val="000000"/>
          <w:sz w:val="22"/>
          <w:szCs w:val="22"/>
          <w:shd w:val="clear" w:color="auto" w:fill="F0F0F0"/>
        </w:rPr>
      </w:pPr>
      <w:r w:rsidRPr="00E128D8">
        <w:rPr>
          <w:color w:val="000000"/>
          <w:sz w:val="22"/>
          <w:szCs w:val="22"/>
          <w:shd w:val="clear" w:color="auto" w:fill="F0F0F0"/>
        </w:rPr>
        <w:t>12. Все расчеты в рамках программы осуществляются в российских рублях по курсу соответствующей валюты, установленному Центральным банком Российской Федерации на дату заключения договора о реструктуризации (для кредитов (займов), номинированных в иностранной валюте).</w:t>
      </w:r>
    </w:p>
    <w:p w:rsidR="004E2CF3" w:rsidRPr="00E128D8" w:rsidRDefault="004E2CF3" w:rsidP="004E2CF3">
      <w:pPr>
        <w:spacing w:before="240"/>
        <w:rPr>
          <w:sz w:val="22"/>
          <w:szCs w:val="22"/>
        </w:rPr>
      </w:pPr>
    </w:p>
    <w:p w:rsidR="00B57796" w:rsidRDefault="00B57796"/>
    <w:sectPr w:rsidR="00B5779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CF3"/>
    <w:rsid w:val="004E2CF3"/>
    <w:rsid w:val="00B5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2510</Words>
  <Characters>14311</Characters>
  <Application>Microsoft Office Word</Application>
  <DocSecurity>0</DocSecurity>
  <Lines>119</Lines>
  <Paragraphs>33</Paragraphs>
  <ScaleCrop>false</ScaleCrop>
  <Company>DG Win&amp;Soft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2019-05-22T01:11:00Z</dcterms:created>
  <dcterms:modified xsi:type="dcterms:W3CDTF">2019-05-22T01:12:00Z</dcterms:modified>
</cp:coreProperties>
</file>