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FC" w:rsidRDefault="000A06FC" w:rsidP="000A06FC">
      <w:pPr>
        <w:pStyle w:val="1"/>
      </w:pPr>
      <w:r>
        <w:t>Федеральный закон от 13.07.2015 N 218-</w:t>
      </w:r>
      <w:bookmarkStart w:id="0" w:name="_GoBack"/>
      <w:bookmarkEnd w:id="0"/>
      <w:r>
        <w:t>ФЗ (ред. от 02.08.2019) "О государственной регистрации недвижимости" (с изм. и доп., вступ. в силу с 13.08.2019)</w:t>
      </w:r>
    </w:p>
    <w:p w:rsidR="000A06FC" w:rsidRDefault="000A06FC" w:rsidP="000A06FC">
      <w:pPr>
        <w:pStyle w:val="2"/>
      </w:pPr>
      <w:r>
        <w:t>Статья 21. Требования к документам, представляемым для осуществления государственного кадастрового учета и (или) государственной регистрации прав</w:t>
      </w:r>
    </w:p>
    <w:p w:rsidR="000A06FC" w:rsidRDefault="000A06FC" w:rsidP="000A06FC">
      <w:r>
        <w:t xml:space="preserve"> </w:t>
      </w:r>
    </w:p>
    <w:p w:rsidR="000A06FC" w:rsidRDefault="000A06FC" w:rsidP="000A06FC">
      <w:r>
        <w:t xml:space="preserve">1. </w:t>
      </w:r>
      <w:proofErr w:type="gramStart"/>
      <w: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Едином государственном реестре недвижимости.</w:t>
      </w:r>
      <w:proofErr w:type="gramEnd"/>
      <w:r>
        <w:t xml:space="preserve"> </w:t>
      </w:r>
      <w:proofErr w:type="gramStart"/>
      <w:r>
        <w:t>Указанные документы должны содержать описание недвижимого имущества и, если иное не установлено настоящим Федеральным законом,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0A06FC" w:rsidRDefault="000A06FC" w:rsidP="000A06FC">
      <w:r>
        <w:t>2. 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0A06FC" w:rsidRDefault="000A06FC" w:rsidP="000A06FC">
      <w:r>
        <w:t xml:space="preserve">3. </w:t>
      </w:r>
      <w:proofErr w:type="gramStart"/>
      <w:r>
        <w:t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  <w:proofErr w:type="gramEnd"/>
    </w:p>
    <w:p w:rsidR="000A06FC" w:rsidRDefault="000A06FC" w:rsidP="000A06FC">
      <w:r>
        <w:t>1) не менее чем в двух экземплярах-подлинниках,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0A06FC" w:rsidRDefault="000A06FC" w:rsidP="000A06FC">
      <w:proofErr w:type="gramStart"/>
      <w:r>
        <w:t>2) не менее чем в двух экземплярах, один из которых (подлинник) возвращается правообладателю, если такая сделка совершена в нотариальной форме или право на основании такой сделки возникло до вступления в силу Федерального закона от 21 июля 1997 года N 122-ФЗ "О государственной регистрации прав на недвижимое имущество и сделок с ним".</w:t>
      </w:r>
      <w:proofErr w:type="gramEnd"/>
    </w:p>
    <w:p w:rsidR="000A06FC" w:rsidRDefault="000A06FC" w:rsidP="000A06FC">
      <w:r>
        <w:t>4. Межевой план, технический план, акт обследования, карта-план территории представляются в орган регистрации прав в форме электронных документов, подписанных усиленной квалифицированной электронной подписью кадастрового инженера.</w:t>
      </w:r>
    </w:p>
    <w:p w:rsidR="000A06FC" w:rsidRDefault="000A06FC" w:rsidP="000A06FC">
      <w:r>
        <w:t xml:space="preserve">5. </w:t>
      </w:r>
      <w:proofErr w:type="gramStart"/>
      <w:r>
        <w:t xml:space="preserve">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</w:t>
      </w:r>
      <w:r>
        <w:lastRenderedPageBreak/>
        <w:t>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</w:t>
      </w:r>
      <w:proofErr w:type="gramEnd"/>
      <w:r>
        <w:t xml:space="preserve"> прав должен быть возвращен заявителю. </w:t>
      </w:r>
      <w:proofErr w:type="gramStart"/>
      <w: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>
        <w:t xml:space="preserve"> возвращается заявителю.</w:t>
      </w:r>
    </w:p>
    <w:p w:rsidR="000A06FC" w:rsidRDefault="000A06FC" w:rsidP="000A06FC">
      <w:r>
        <w:t>6. 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0A06FC" w:rsidRDefault="000A06FC" w:rsidP="000A06FC">
      <w:r>
        <w:t>7. В случае представления для осуществления государственного кадастрового учета и (или) государственной регистрации прав документов в форме электронных документов, электронных образов документов такие документы представляются:</w:t>
      </w:r>
    </w:p>
    <w:p w:rsidR="000A06FC" w:rsidRDefault="000A06FC" w:rsidP="000A06FC">
      <w:r>
        <w:t xml:space="preserve">1) в форме электронных документов, если настоящим Федеральным законом предусмотрено, что такие документы при их представлении в форме документов на бумажном носителе должны быть представлены в подлиннике (один экземпляр таких документов должен быть подлинником), в том </w:t>
      </w:r>
      <w:proofErr w:type="gramStart"/>
      <w:r>
        <w:t>числе</w:t>
      </w:r>
      <w:proofErr w:type="gramEnd"/>
      <w:r>
        <w:t xml:space="preserve"> если такие документы выражают содержание нотариально удостоверенной сделки, за исключением случаев, предусмотренных частью 11 настоящей статьи;</w:t>
      </w:r>
    </w:p>
    <w:p w:rsidR="000A06FC" w:rsidRDefault="000A06FC" w:rsidP="000A06FC">
      <w:r>
        <w:t>2) в форме электронных документов или электронных образов документов, если настоящим Федеральным законом 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подлинника.</w:t>
      </w:r>
    </w:p>
    <w:p w:rsidR="000A06FC" w:rsidRDefault="000A06FC" w:rsidP="000A06FC">
      <w:r>
        <w:t xml:space="preserve">8. </w:t>
      </w:r>
      <w:proofErr w:type="gramStart"/>
      <w: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proofErr w:type="gramEnd"/>
    </w:p>
    <w:p w:rsidR="000A06FC" w:rsidRDefault="000A06FC" w:rsidP="000A06FC">
      <w:r>
        <w:t xml:space="preserve">9. </w:t>
      </w:r>
      <w:proofErr w:type="gramStart"/>
      <w:r>
        <w:t>Документы, необходимые для осуществления государственного кадастрового учета и (или) государственной регистрации прав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0A06FC" w:rsidRDefault="000A06FC" w:rsidP="000A06FC">
      <w:r>
        <w:t>10. 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0A06FC" w:rsidRDefault="000A06FC" w:rsidP="000A06FC">
      <w:r>
        <w:lastRenderedPageBreak/>
        <w:t>11. В случаях, если в соответствии с законодательством о нотариате и нотариальной деятельности заявление о государственном кадастровом учете и (или) государственной регистрации прав и прилагаемые к нему документы представляются нотариусом в орган регистрации прав, такие заявление и документы представляются в форме электронного документа, в том числе электронного образа документа. При представлении нотариусом заявления о государственном кадастровом учете и (или)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форме:</w:t>
      </w:r>
    </w:p>
    <w:p w:rsidR="000A06FC" w:rsidRDefault="000A06FC" w:rsidP="000A06FC">
      <w:r>
        <w:t>1) электронного документа, удостоверенного (выданного, совершенного) нотариусом в электронной форме в соответствии с частью 8 настоящей статьи или в соответствии со статьей 103.8 Основ законодательства Российской Федерации о нотариате от 11 февраля 1993 года N 4462-1;</w:t>
      </w:r>
    </w:p>
    <w:p w:rsidR="00AE3B21" w:rsidRDefault="000A06FC" w:rsidP="000A06FC">
      <w:r>
        <w:t>2) электронного образа нотариально оформленных документов, подписанного усиленной квалифицированной электронной подписью нотариуса, который удостоверил (выдал, совершил) указанные документы. Удостоверение равнозначности такого электронного образа, изготовленного нотариусом, документу на бумажном носителе не требуется.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FC"/>
    <w:rsid w:val="000A06FC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0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0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0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2019-09-13T08:59:00Z</dcterms:created>
  <dcterms:modified xsi:type="dcterms:W3CDTF">2019-09-13T08:59:00Z</dcterms:modified>
</cp:coreProperties>
</file>