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C2" w:rsidRDefault="002B15C2" w:rsidP="002B15C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первая) от 30.11.1994 N 51-ФЗ (ред. от 18.07.2019)</w:t>
      </w:r>
    </w:p>
    <w:p w:rsidR="002B15C2" w:rsidRDefault="002B15C2" w:rsidP="002B15C2">
      <w:pPr>
        <w:rPr>
          <w:lang w:val="en-US"/>
        </w:rPr>
      </w:pPr>
    </w:p>
    <w:p w:rsidR="002B15C2" w:rsidRDefault="002B15C2" w:rsidP="002B15C2">
      <w:pPr>
        <w:pStyle w:val="2"/>
        <w:jc w:val="center"/>
      </w:pPr>
      <w:r>
        <w:t>ГК РФ Статья 256. Общая собственность супругов</w:t>
      </w:r>
    </w:p>
    <w:p w:rsidR="002B15C2" w:rsidRDefault="002B15C2" w:rsidP="002B15C2">
      <w:r>
        <w:t xml:space="preserve"> </w:t>
      </w:r>
    </w:p>
    <w:p w:rsidR="002B15C2" w:rsidRPr="002B15C2" w:rsidRDefault="002B15C2" w:rsidP="002B15C2">
      <w:pPr>
        <w:rPr>
          <w:b/>
        </w:rPr>
      </w:pPr>
      <w:r w:rsidRPr="002B15C2">
        <w:rPr>
          <w:b/>
        </w:rPr>
        <w:t>1. Имущество, нажитое супругами во время брака, является их совместной собственностью, если брачным договором между ними не установлен иной режим этого имущества.</w:t>
      </w:r>
    </w:p>
    <w:p w:rsidR="002B15C2" w:rsidRDefault="002B15C2" w:rsidP="002B15C2">
      <w:r>
        <w:t>2.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собственностью.</w:t>
      </w:r>
    </w:p>
    <w:p w:rsidR="002B15C2" w:rsidRDefault="002B15C2" w:rsidP="002B15C2">
      <w:r>
        <w:t>Вещи индивидуального пользования (одежда, обувь и т.п.), за исключением драгоценностей и других предметов роскоши, хотя и приобретенные во время брака за счет общих средств супругов, признаются собственностью того супруга, который ими пользовался.</w:t>
      </w:r>
    </w:p>
    <w:p w:rsidR="002B15C2" w:rsidRDefault="002B15C2" w:rsidP="002B15C2">
      <w:r>
        <w:t>Имущество каждого из супругов может быть признано судом их совместной собственностью, если будет установлено, что в течение брака за счет общего имущества супругов или личного имущества другого супруга были произведены вложения, значительно увеличивающие стоимость этого имущества (капитальный ремонт, реконструкция, переоборудование и т.п.). Настоящее правило не применяется, если брачным договором между супругами предусмотрено иное.</w:t>
      </w:r>
    </w:p>
    <w:p w:rsidR="002B15C2" w:rsidRDefault="002B15C2" w:rsidP="002B15C2">
      <w:r>
        <w:t>Исключительное право на результат интеллектуальной деятельности, принадлежащее автору такого результата (статья 1228), не входит в общее имущество супругов. Однако доходы, полученные от использования такого результата, являются совместной собственностью супругов, если брачным договором между ними не предусмотрено иное.</w:t>
      </w:r>
    </w:p>
    <w:p w:rsidR="002B15C2" w:rsidRDefault="002B15C2" w:rsidP="002B15C2">
      <w:r>
        <w:t xml:space="preserve">3.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</w:t>
      </w:r>
      <w:proofErr w:type="gramStart"/>
      <w:r>
        <w:t>которая</w:t>
      </w:r>
      <w:proofErr w:type="gramEnd"/>
      <w:r>
        <w:t xml:space="preserve"> причиталась бы ему при разделе этого имущества.</w:t>
      </w:r>
    </w:p>
    <w:p w:rsidR="002B15C2" w:rsidRDefault="002B15C2" w:rsidP="002B15C2">
      <w:r>
        <w:t xml:space="preserve">4. Правила определения долей супругов в общем имуществе при его </w:t>
      </w:r>
      <w:proofErr w:type="gramStart"/>
      <w:r>
        <w:t>разделе</w:t>
      </w:r>
      <w:proofErr w:type="gramEnd"/>
      <w:r>
        <w:t xml:space="preserve"> и порядок такого раздела устанавливаются семейным законодательством.</w:t>
      </w:r>
    </w:p>
    <w:p w:rsidR="00260FA6" w:rsidRDefault="002B15C2" w:rsidP="002B15C2">
      <w:r>
        <w:t>В случае смерти одного из супругов пережившему супругу принадлежит доля в праве на общее имущество супругов, равная одной второй, если иной размер доли не был определен брачным договором, совместным завещанием супругов, наследственным договором или решением суда.</w:t>
      </w:r>
    </w:p>
    <w:sectPr w:rsidR="002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C2"/>
    <w:rsid w:val="00260FA6"/>
    <w:rsid w:val="002B15C2"/>
    <w:rsid w:val="007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2019-09-10T14:05:00Z</dcterms:created>
  <dcterms:modified xsi:type="dcterms:W3CDTF">2019-09-10T14:05:00Z</dcterms:modified>
</cp:coreProperties>
</file>