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73" w:rsidRDefault="00F85773" w:rsidP="00F85773">
      <w:r>
        <w:t>ч.2 ГК РФ, ч.3 ГК РФ, ч.4 ГК РФ</w:t>
      </w:r>
    </w:p>
    <w:p w:rsidR="00F85773" w:rsidRDefault="00F85773" w:rsidP="00F85773"/>
    <w:p w:rsidR="00F85773" w:rsidRDefault="00F85773" w:rsidP="00F85773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</w:t>
      </w:r>
      <w:bookmarkStart w:id="0" w:name="_GoBack"/>
      <w:bookmarkEnd w:id="0"/>
      <w:r>
        <w:t xml:space="preserve"> с 01.10.2019)</w:t>
      </w:r>
    </w:p>
    <w:p w:rsidR="00F85773" w:rsidRDefault="00F85773" w:rsidP="00F85773">
      <w:pPr>
        <w:pStyle w:val="2"/>
      </w:pPr>
      <w:r>
        <w:t>ГК РФ Статья 292. Права членов семьи собственников жилого помещения</w:t>
      </w:r>
    </w:p>
    <w:p w:rsidR="00F85773" w:rsidRDefault="00F85773" w:rsidP="00F85773">
      <w: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F85773" w:rsidRDefault="00F85773" w:rsidP="00F85773">
      <w: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F85773" w:rsidRDefault="00F85773" w:rsidP="00F85773">
      <w: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F85773" w:rsidRDefault="00F85773" w:rsidP="00F85773">
      <w: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C32E5C" w:rsidRPr="00F85773" w:rsidRDefault="00F85773" w:rsidP="00F85773">
      <w:pPr>
        <w:rPr>
          <w:b/>
        </w:rPr>
      </w:pPr>
      <w:r w:rsidRPr="00F85773">
        <w:rPr>
          <w:b/>
        </w:rPr>
        <w:t xml:space="preserve">4. </w:t>
      </w:r>
      <w:proofErr w:type="gramStart"/>
      <w:r w:rsidRPr="00F85773">
        <w:rPr>
          <w:b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sectPr w:rsidR="00C32E5C" w:rsidRPr="00F8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3"/>
    <w:rsid w:val="00C32E5C"/>
    <w:rsid w:val="00F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2019-10-21T16:02:00Z</dcterms:created>
  <dcterms:modified xsi:type="dcterms:W3CDTF">2019-10-21T16:02:00Z</dcterms:modified>
</cp:coreProperties>
</file>