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DC" w:rsidRDefault="00436ADC" w:rsidP="00436ADC">
      <w:pPr>
        <w:pStyle w:val="1"/>
      </w:pPr>
      <w:bookmarkStart w:id="0" w:name="_GoBack"/>
      <w:bookmarkEnd w:id="0"/>
      <w:r>
        <w:t>Гражданский кодекс Российской Федерации (часть первая)" от 30.11.1994 N 51-ФЗ (ред. от 18.07.2019) (с изм. и доп., вступ. в силу с 01.10.2019)</w:t>
      </w:r>
    </w:p>
    <w:p w:rsidR="00436ADC" w:rsidRDefault="00436ADC" w:rsidP="00436ADC">
      <w:pPr>
        <w:pStyle w:val="2"/>
      </w:pPr>
      <w:r>
        <w:t>ГК РФ Статья 380. Понятие задатка. Форма соглашения о задатке</w:t>
      </w:r>
    </w:p>
    <w:p w:rsidR="00436ADC" w:rsidRDefault="00436ADC" w:rsidP="00436ADC">
      <w:pPr>
        <w:rPr>
          <w:lang w:val="en-US"/>
        </w:rPr>
      </w:pPr>
    </w:p>
    <w:p w:rsidR="00436ADC" w:rsidRDefault="00436ADC" w:rsidP="00436ADC">
      <w:r>
        <w:t>1.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436ADC" w:rsidRDefault="00436ADC" w:rsidP="00436ADC">
      <w:r>
        <w:t>2. Соглашение о задатке независимо от суммы задатка должно быть совершено в письменной форме.</w:t>
      </w:r>
    </w:p>
    <w:p w:rsidR="00436ADC" w:rsidRDefault="00436ADC" w:rsidP="00436ADC">
      <w:r>
        <w:t>3.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пунктом 2 настоящей статьи, эта сумма считается уплаченной в качестве аванса, если не доказано иное.</w:t>
      </w:r>
    </w:p>
    <w:p w:rsidR="00820A12" w:rsidRDefault="00436ADC" w:rsidP="00436ADC">
      <w:r>
        <w:t>4. Если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 (статья 429).</w:t>
      </w:r>
    </w:p>
    <w:sectPr w:rsidR="0082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DC"/>
    <w:rsid w:val="00436ADC"/>
    <w:rsid w:val="00820A12"/>
    <w:rsid w:val="008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6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6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2019-10-21T15:35:00Z</dcterms:created>
  <dcterms:modified xsi:type="dcterms:W3CDTF">2019-10-21T15:35:00Z</dcterms:modified>
</cp:coreProperties>
</file>