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9A" w:rsidRDefault="0031239A" w:rsidP="0031239A">
      <w:pPr>
        <w:pStyle w:val="1"/>
      </w:pPr>
      <w:r>
        <w:t>Федеральный закон от 29</w:t>
      </w:r>
      <w:bookmarkStart w:id="0" w:name="_GoBack"/>
      <w:bookmarkEnd w:id="0"/>
      <w:r>
        <w:t>.12.2006 N 256-ФЗ (ред. от 02.08.2019) "О дополнительных мерах государственной поддержки семей, имеющих детей"</w:t>
      </w:r>
    </w:p>
    <w:p w:rsidR="0031239A" w:rsidRDefault="0031239A" w:rsidP="0031239A">
      <w:pPr>
        <w:pStyle w:val="2"/>
      </w:pPr>
      <w:r>
        <w:t>Статья 11. Направление средств материнского (семейного) капитала на получение образования ребенком (детьми)</w:t>
      </w:r>
    </w:p>
    <w:p w:rsidR="0031239A" w:rsidRDefault="0031239A" w:rsidP="0031239A">
      <w:r>
        <w:t xml:space="preserve"> </w:t>
      </w:r>
    </w:p>
    <w:p w:rsidR="0031239A" w:rsidRDefault="0031239A" w:rsidP="0031239A">
      <w:r>
        <w:t>1. Средства (часть средств) материнского (семейного) капитала в соответствии с заявлением о распоряжении направляются на получение образования ребенком (детьми) в любой организации на территории Российской Федерации, имеющей право на оказание соответствующих образовательных услуг.</w:t>
      </w:r>
    </w:p>
    <w:p w:rsidR="0031239A" w:rsidRDefault="0031239A" w:rsidP="0031239A"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N 185-ФЗ, от 28.12.2017 N 432-ФЗ)</w:t>
      </w:r>
    </w:p>
    <w:p w:rsidR="0031239A" w:rsidRDefault="0031239A" w:rsidP="0031239A">
      <w:r>
        <w:t>2. Средства (часть средств) материнского (семейного) капитала могут быть направлены:</w:t>
      </w:r>
    </w:p>
    <w:p w:rsidR="0031239A" w:rsidRDefault="0031239A" w:rsidP="0031239A">
      <w:r>
        <w:t>1) на оплату платных образовательных услуг;</w:t>
      </w:r>
    </w:p>
    <w:p w:rsidR="0031239A" w:rsidRDefault="0031239A" w:rsidP="0031239A">
      <w:r>
        <w:t>(п. 1 в ред. Федерального закона от 28.12.2017 N 432-ФЗ)</w:t>
      </w:r>
    </w:p>
    <w:p w:rsidR="0031239A" w:rsidRDefault="0031239A" w:rsidP="0031239A">
      <w:r>
        <w:t>2) утратил силу с 1 февраля 2012 года. - Федеральный закон от 16.11.2011 N 318-ФЗ;</w:t>
      </w:r>
    </w:p>
    <w:p w:rsidR="0031239A" w:rsidRDefault="0031239A" w:rsidP="0031239A">
      <w:r>
        <w:t>3) на оплату иных связанных с получением образования расходов, перечень которых устанавливается Правительством Российской Федерации.</w:t>
      </w:r>
    </w:p>
    <w:p w:rsidR="0031239A" w:rsidRDefault="0031239A" w:rsidP="0031239A">
      <w:r>
        <w:t xml:space="preserve">3. </w:t>
      </w:r>
      <w:proofErr w:type="gramStart"/>
      <w:r>
        <w:t>Средства (часть средств) материнского (семейного) капитала могут быть направлены на получение образования как родным ребенком (детьми), так и усыновленным (усыновленными), в том числе первым, вторым, третьим ребенком и (или) последующими детьми.</w:t>
      </w:r>
      <w:proofErr w:type="gramEnd"/>
      <w:r>
        <w:t xml:space="preserve"> Возраст ребенка, на получение образования которого могут быть направлены средства (часть средств) материнского (семейного) капитала, на дату начала </w:t>
      </w:r>
      <w:proofErr w:type="gramStart"/>
      <w:r>
        <w:t>обучения</w:t>
      </w:r>
      <w:proofErr w:type="gramEnd"/>
      <w:r>
        <w:t xml:space="preserve"> по соответствующей образовательной программе не должен превышать 25 лет.</w:t>
      </w:r>
    </w:p>
    <w:p w:rsidR="0031239A" w:rsidRDefault="0031239A" w:rsidP="0031239A">
      <w:r>
        <w:t>4. Правила направления средств (части средств) материнского (семейного) капитала на получение образования ребенком (детьми) устанавливаются Правительством Российской Федерации.</w:t>
      </w:r>
    </w:p>
    <w:p w:rsidR="003C4B66" w:rsidRDefault="003C4B66"/>
    <w:sectPr w:rsidR="003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9A"/>
    <w:rsid w:val="0031239A"/>
    <w:rsid w:val="003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2019-11-16T14:55:00Z</dcterms:created>
  <dcterms:modified xsi:type="dcterms:W3CDTF">2019-11-16T14:55:00Z</dcterms:modified>
</cp:coreProperties>
</file>