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8A" w:rsidRDefault="002A078A" w:rsidP="002A078A">
      <w:pPr>
        <w:pStyle w:val="1"/>
      </w:pPr>
      <w:r>
        <w:t xml:space="preserve">ГК РФ Статья 384. </w:t>
      </w:r>
      <w:bookmarkStart w:id="0" w:name="_GoBack"/>
      <w:bookmarkEnd w:id="0"/>
      <w:r>
        <w:t>Объем прав кредитора, переходящих к другому лицу</w:t>
      </w:r>
    </w:p>
    <w:p w:rsidR="002A078A" w:rsidRDefault="002A078A" w:rsidP="002A078A"/>
    <w:p w:rsidR="002A078A" w:rsidRDefault="002A078A" w:rsidP="002A078A">
      <w:r>
        <w:t>1. Если иное не предусмотрено законом или договором, право первоначального кредитора переходит к новому кредитору в том объеме и на тех условиях, которые существовали к моменту перехода права. В частности, к новому кредитору переходят права, обеспечивающие исполнение обязательства, а также другие связанные с требованием права, в том числе право на проценты.</w:t>
      </w:r>
    </w:p>
    <w:p w:rsidR="002A078A" w:rsidRDefault="002A078A" w:rsidP="002A078A">
      <w:r>
        <w:t>2. Право требования по денежному обязательству может перейти к другому лицу в части, если иное не предусмотрено законом.</w:t>
      </w:r>
    </w:p>
    <w:p w:rsidR="004B14C1" w:rsidRDefault="002A078A" w:rsidP="002A078A">
      <w:r>
        <w:t xml:space="preserve">3. Если иное не предусмотрено законом или договором, право на получение исполнения иного, чем уплата денежной суммы, может перейти к другому лицу в части при условии, что соответствующее обязательство </w:t>
      </w:r>
      <w:proofErr w:type="gramStart"/>
      <w:r>
        <w:t>делимо</w:t>
      </w:r>
      <w:proofErr w:type="gramEnd"/>
      <w:r>
        <w:t xml:space="preserve"> и частичная уступка не делает для должника исполнение его обязательства значительно более обременительным.</w:t>
      </w:r>
    </w:p>
    <w:sectPr w:rsidR="004B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8A"/>
    <w:rsid w:val="002A078A"/>
    <w:rsid w:val="004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2019-11-08T12:21:00Z</dcterms:created>
  <dcterms:modified xsi:type="dcterms:W3CDTF">2019-11-08T12:22:00Z</dcterms:modified>
</cp:coreProperties>
</file>