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1D" w:rsidRDefault="000B021D" w:rsidP="000B021D">
      <w:pPr>
        <w:pStyle w:val="1"/>
      </w:pPr>
      <w:r>
        <w:t>ГК РФ Статья 385. Уведом</w:t>
      </w:r>
      <w:bookmarkStart w:id="0" w:name="_GoBack"/>
      <w:bookmarkEnd w:id="0"/>
      <w:r>
        <w:t>ление должника о переходе права</w:t>
      </w:r>
    </w:p>
    <w:p w:rsidR="000B021D" w:rsidRDefault="000B021D" w:rsidP="000B021D">
      <w:r>
        <w:t>1. Уведомление должника о переходе права имеет для него силу независимо от того, первоначальным или новым кредитором оно направлено.</w:t>
      </w:r>
    </w:p>
    <w:p w:rsidR="000B021D" w:rsidRDefault="000B021D" w:rsidP="000B021D">
      <w:r>
        <w:t>Должник вправе не исполнять обязательство новому кредитору до предоставления ему доказательств перехода права к этому кредитору, за исключением случаев, если уведомление о переходе права получено от первоначального кредитора.</w:t>
      </w:r>
    </w:p>
    <w:p w:rsidR="000B021D" w:rsidRDefault="000B021D" w:rsidP="000B021D">
      <w:r>
        <w:t>2. Если должник получил уведомление об одном или о нескольких последующих переходах права,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права.</w:t>
      </w:r>
    </w:p>
    <w:p w:rsidR="000B021D" w:rsidRDefault="000B021D" w:rsidP="000B021D">
      <w:r>
        <w:t>3. Кредитор, уступивший требование другому лицу, обязан передать ему документы, удостоверяющие право (требование), и сообщить сведения, имеющие значение для осуществления этого права (требования).</w:t>
      </w:r>
    </w:p>
    <w:p w:rsidR="004B14C1" w:rsidRDefault="004B14C1"/>
    <w:sectPr w:rsidR="004B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1D"/>
    <w:rsid w:val="000B021D"/>
    <w:rsid w:val="004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2019-11-08T12:37:00Z</dcterms:created>
  <dcterms:modified xsi:type="dcterms:W3CDTF">2019-11-08T12:38:00Z</dcterms:modified>
</cp:coreProperties>
</file>