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5" w:rsidRDefault="00B85CE5" w:rsidP="00B85CE5">
      <w:pPr>
        <w:pStyle w:val="1"/>
      </w:pPr>
      <w:r>
        <w:t>"Гражданский кодекс Российск</w:t>
      </w:r>
      <w:bookmarkStart w:id="0" w:name="_GoBack"/>
      <w:bookmarkEnd w:id="0"/>
      <w:r>
        <w:t>ой Федерации (часть вторая)" от 26.01.1996 N 14-ФЗ (ред. от 18.03.2019, с изм. от 03.07.2019)</w:t>
      </w:r>
    </w:p>
    <w:p w:rsidR="00B85CE5" w:rsidRDefault="00B85CE5" w:rsidP="00B85CE5">
      <w:pPr>
        <w:pStyle w:val="2"/>
      </w:pPr>
      <w:r>
        <w:t>ГК РФ Статья 583. Договор ренты</w:t>
      </w:r>
    </w:p>
    <w:p w:rsidR="00B85CE5" w:rsidRDefault="00B85CE5" w:rsidP="00B85CE5">
      <w:r>
        <w:t xml:space="preserve"> </w:t>
      </w:r>
    </w:p>
    <w:p w:rsidR="00B85CE5" w:rsidRDefault="00B85CE5" w:rsidP="00B85CE5">
      <w:r>
        <w:t>1. По договору ренты одна сторона (получатель ренты) передает другой стороне (плательщику ренты) в собственность имущество,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форме.</w:t>
      </w:r>
    </w:p>
    <w:p w:rsidR="00B84BD1" w:rsidRDefault="00B85CE5" w:rsidP="00B85CE5">
      <w:r>
        <w:t>2. По договору ренты допускается установление обязанности выплачивать ренту бессрочно (постоянная рента) или на срок жизни получателя ренты (пожизненная рента). Пожизненная рента может быть установлена на условиях пожизненного содержания гражданина с иждивением.</w:t>
      </w:r>
    </w:p>
    <w:sectPr w:rsidR="00B8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E5"/>
    <w:rsid w:val="00B84BD1"/>
    <w:rsid w:val="00B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2019-11-12T07:27:00Z</dcterms:created>
  <dcterms:modified xsi:type="dcterms:W3CDTF">2019-11-12T07:27:00Z</dcterms:modified>
</cp:coreProperties>
</file>