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C0" w:rsidRDefault="00EC73C0" w:rsidP="00EC73C0">
      <w:pPr>
        <w:pStyle w:val="1"/>
        <w:jc w:val="center"/>
      </w:pPr>
      <w:bookmarkStart w:id="0" w:name="_GoBack"/>
      <w:bookmarkEnd w:id="0"/>
      <w:r>
        <w:t>Федеральный закон от 16.07.1998 N 102-ФЗ (ред. от 02.08.2019)</w:t>
      </w:r>
      <w:r w:rsidRPr="00EC73C0">
        <w:br/>
      </w:r>
      <w:r>
        <w:t xml:space="preserve"> "Об ипотеке (залоге недвижимости)"</w:t>
      </w:r>
      <w:r w:rsidRPr="00EC73C0">
        <w:br/>
      </w:r>
      <w:r>
        <w:t xml:space="preserve"> (с изм. и доп., вступ. в силу с 02.08.2019)</w:t>
      </w:r>
    </w:p>
    <w:p w:rsidR="00EC73C0" w:rsidRDefault="00EC73C0" w:rsidP="00EC73C0">
      <w:pPr>
        <w:pStyle w:val="2"/>
        <w:jc w:val="center"/>
      </w:pPr>
      <w:r>
        <w:t>Статья 56. Реализация заложенного имущества</w:t>
      </w:r>
    </w:p>
    <w:p w:rsidR="00EC73C0" w:rsidRDefault="00EC73C0" w:rsidP="00EC73C0"/>
    <w:p w:rsidR="00EC73C0" w:rsidRDefault="00EC73C0" w:rsidP="00EC73C0">
      <w:r>
        <w:t>1. Имущество, заложенное по договору об ипотеке, на которое по решению суда обращено взыскание в соответствии с настоящим Федеральным законом, реализуется путем продажи с публичных торгов, за исключением случаев, предусмотренных настоящим Федеральным законом.</w:t>
      </w:r>
    </w:p>
    <w:p w:rsidR="00EC73C0" w:rsidRDefault="00EC73C0" w:rsidP="00EC73C0">
      <w:r>
        <w:t>Порядок проведения публичных торгов по продаже имущества, заложенного по договору об ипотеке, определяется процессуальным законодательством Российской Федерации, поскольку настоящим Федеральным законом не установлены иные правила.</w:t>
      </w:r>
    </w:p>
    <w:p w:rsidR="00EC73C0" w:rsidRDefault="00EC73C0" w:rsidP="00EC73C0">
      <w:r>
        <w:t>2. Принимая решение об обращении взыскания на заложенное имущество, суд может с согласия залогодателя и залогодержателя установить в решении, что имущество подлежит реализации в порядке, предусмотренном статьей 59 настоящего Федерального закона. Такой же способ реализации заложенного имущества может быть предусмотрен залогодателем и залогодержателем в соглашении об удовлетворении требований залогодержателя во внесудебном порядке, заключенном в соответствии с пунктом 1 статьи 55 настоящего Федерального закона.</w:t>
      </w:r>
    </w:p>
    <w:p w:rsidR="00EC73C0" w:rsidRDefault="00EC73C0" w:rsidP="00EC73C0">
      <w:r>
        <w:t>Реализация заложенного имущества в порядке, предусмотренном статьей 59 настоящего Федерального закона, не допускается в случаях, когда взыскание на это имущество в соответствии с пунктом 2 статьи 55 настоящего Федерального закона не может быть обращено во внесудебном порядке.</w:t>
      </w:r>
    </w:p>
    <w:p w:rsidR="00EC73C0" w:rsidRDefault="00EC73C0" w:rsidP="00EC73C0">
      <w:r>
        <w:t>Порядок продажи имущества, заложенного по договору об ипотеке, на аукционе определяется правилами статей 447 - 449 Гражданского кодекса Российской Федерации и настоящим Федеральным законом, а в том, что ими не предусмотрено, определяется соглашением об удовлетворении требований залогодержателя во внесудебном порядке.</w:t>
      </w:r>
    </w:p>
    <w:p w:rsidR="00EC73C0" w:rsidRDefault="00EC73C0" w:rsidP="00EC73C0">
      <w:r>
        <w:t>3. В случаях обращения взыскания на заложенное право аренды недвижимого имущества оно реализуется в соответствии с правилами настоящего Федерального закона с последующим оформлением уступки данного права.</w:t>
      </w:r>
    </w:p>
    <w:p w:rsidR="00564628" w:rsidRDefault="00EC73C0" w:rsidP="00EC73C0">
      <w:r>
        <w:t>4. При принятии решения об обращении взыскания на земельный участок, являющийся предметом ипотеки в соответствии с пунктом 1 статьи 62.1 настоящего Федерального закона, суд с согласия залогодателя и залогодержателя может установить, что такой земельный участок подлежит реализации на аукционе в порядке, предусмотренном пунктом 4 статьи 62.1 настоящего Федерального закона.</w:t>
      </w:r>
    </w:p>
    <w:sectPr w:rsidR="0056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C0"/>
    <w:rsid w:val="002162F7"/>
    <w:rsid w:val="00564628"/>
    <w:rsid w:val="00EC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73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73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7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C7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73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73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7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C7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2019-11-21T12:59:00Z</dcterms:created>
  <dcterms:modified xsi:type="dcterms:W3CDTF">2019-11-21T12:59:00Z</dcterms:modified>
</cp:coreProperties>
</file>