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6B" w:rsidRDefault="00A1576B" w:rsidP="00A1576B">
      <w:pPr>
        <w:pStyle w:val="1"/>
      </w:pPr>
      <w:r>
        <w:t xml:space="preserve">ГК РФ Статья </w:t>
      </w:r>
      <w:bookmarkStart w:id="0" w:name="_GoBack"/>
      <w:bookmarkEnd w:id="0"/>
      <w:r>
        <w:t>388.1. Уступка будущего требования</w:t>
      </w:r>
    </w:p>
    <w:p w:rsidR="00A1576B" w:rsidRDefault="00A1576B" w:rsidP="00A1576B">
      <w:r>
        <w:t>(в ред. Федерального закона от 21.12.2013 N 367-ФЗ)</w:t>
      </w:r>
    </w:p>
    <w:p w:rsidR="00A1576B" w:rsidRDefault="00A1576B" w:rsidP="00A1576B"/>
    <w:p w:rsidR="00A1576B" w:rsidRDefault="00A1576B" w:rsidP="00A1576B">
      <w:r>
        <w:t>1. Требование по обязательству, которое возникнет в будущем (будущее требование), в том числе требование по обязательству из договора, который будет заключен в будущем, должно быть определено в соглашении об уступке способом, позволяющим идентифицировать это требование на момент его возникновения или перехода к цессионарию.</w:t>
      </w:r>
    </w:p>
    <w:p w:rsidR="00A1576B" w:rsidRDefault="00A1576B" w:rsidP="00A1576B">
      <w:r>
        <w:t>(</w:t>
      </w:r>
      <w:proofErr w:type="gramStart"/>
      <w:r>
        <w:t>п</w:t>
      </w:r>
      <w:proofErr w:type="gramEnd"/>
      <w:r>
        <w:t>. 1 в ред. Федерального закона от 08.03.2015 N 42-ФЗ)</w:t>
      </w:r>
    </w:p>
    <w:p w:rsidR="009C57EE" w:rsidRDefault="00A1576B" w:rsidP="00A1576B">
      <w:r>
        <w:t>2. Если иное не установлено законом, будущее требование переходит к цессионарию с момента его возникновения. Соглашением сторон может быть предусмотрено, что будущее требование переходит позднее.</w:t>
      </w:r>
    </w:p>
    <w:sectPr w:rsidR="009C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6B"/>
    <w:rsid w:val="009C57EE"/>
    <w:rsid w:val="00A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2019-12-02T13:36:00Z</dcterms:created>
  <dcterms:modified xsi:type="dcterms:W3CDTF">2019-12-02T13:36:00Z</dcterms:modified>
</cp:coreProperties>
</file>