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AB" w:rsidRPr="008158AB" w:rsidRDefault="008158AB" w:rsidP="008158AB">
      <w:pPr>
        <w:jc w:val="center"/>
        <w:rPr>
          <w:b/>
          <w:bCs/>
          <w:szCs w:val="24"/>
        </w:rPr>
      </w:pPr>
      <w:bookmarkStart w:id="0" w:name="_GoBack"/>
      <w:bookmarkEnd w:id="0"/>
      <w:r w:rsidRPr="008158AB">
        <w:rPr>
          <w:b/>
          <w:bCs/>
          <w:szCs w:val="24"/>
        </w:rPr>
        <w:t xml:space="preserve">Документы по передаваемому в </w:t>
      </w:r>
      <w:proofErr w:type="gramStart"/>
      <w:r w:rsidRPr="008158AB">
        <w:rPr>
          <w:b/>
          <w:bCs/>
          <w:szCs w:val="24"/>
        </w:rPr>
        <w:t>залог</w:t>
      </w:r>
      <w:proofErr w:type="gramEnd"/>
      <w:r w:rsidRPr="008158AB">
        <w:rPr>
          <w:b/>
          <w:bCs/>
          <w:szCs w:val="24"/>
        </w:rPr>
        <w:t xml:space="preserve"> Недвижимому имуществу</w:t>
      </w:r>
    </w:p>
    <w:p w:rsidR="008158AB" w:rsidRPr="009D027E" w:rsidRDefault="008158AB" w:rsidP="008158AB">
      <w:pPr>
        <w:spacing w:line="276" w:lineRule="auto"/>
        <w:rPr>
          <w:b/>
          <w:bCs/>
          <w:sz w:val="22"/>
        </w:rPr>
      </w:pPr>
    </w:p>
    <w:tbl>
      <w:tblPr>
        <w:tblW w:w="4873" w:type="pct"/>
        <w:jc w:val="center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79"/>
      </w:tblGrid>
      <w:tr w:rsidR="008158AB" w:rsidRPr="004D659D" w:rsidTr="004A3EB6">
        <w:trPr>
          <w:cantSplit/>
          <w:jc w:val="center"/>
        </w:trPr>
        <w:tc>
          <w:tcPr>
            <w:tcW w:w="557" w:type="pct"/>
            <w:vAlign w:val="center"/>
          </w:tcPr>
          <w:p w:rsidR="008158AB" w:rsidRPr="004D659D" w:rsidRDefault="008158AB" w:rsidP="008158AB">
            <w:pPr>
              <w:pStyle w:val="21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4443" w:type="pct"/>
          </w:tcPr>
          <w:p w:rsidR="008158AB" w:rsidRPr="002B7DDE" w:rsidRDefault="008158AB" w:rsidP="004A3EB6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B7DDE">
              <w:rPr>
                <w:b/>
                <w:bCs/>
                <w:iCs/>
                <w:sz w:val="22"/>
              </w:rPr>
              <w:t>Свидетельство о государственной регистрации права собственности</w:t>
            </w:r>
            <w:r w:rsidRPr="002B7DDE">
              <w:rPr>
                <w:sz w:val="22"/>
              </w:rPr>
              <w:t xml:space="preserve"> (</w:t>
            </w:r>
            <w:r w:rsidRPr="002B7DDE">
              <w:rPr>
                <w:i/>
                <w:sz w:val="22"/>
              </w:rPr>
              <w:t>предоставление обязательно).</w:t>
            </w:r>
            <w:r w:rsidRPr="002B7DDE" w:rsidDel="007845BA">
              <w:rPr>
                <w:sz w:val="22"/>
              </w:rPr>
              <w:t xml:space="preserve"> </w:t>
            </w:r>
          </w:p>
          <w:p w:rsidR="008158AB" w:rsidRPr="00934BDD" w:rsidRDefault="008158AB" w:rsidP="004A3E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2"/>
              </w:rPr>
            </w:pPr>
            <w:r w:rsidRPr="002B7DDE">
              <w:rPr>
                <w:i/>
                <w:sz w:val="22"/>
              </w:rPr>
              <w:t>При</w:t>
            </w:r>
            <w:r>
              <w:rPr>
                <w:i/>
                <w:sz w:val="22"/>
              </w:rPr>
              <w:t xml:space="preserve"> передаче в залог Жилого дома</w:t>
            </w:r>
            <w:r w:rsidRPr="00E20F63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или </w:t>
            </w:r>
            <w:r w:rsidRPr="002B7DDE">
              <w:rPr>
                <w:i/>
                <w:sz w:val="22"/>
              </w:rPr>
              <w:t>Таунхауса</w:t>
            </w:r>
            <w:r w:rsidRPr="00E20F63">
              <w:rPr>
                <w:i/>
                <w:sz w:val="22"/>
              </w:rPr>
              <w:t xml:space="preserve"> </w:t>
            </w:r>
            <w:r w:rsidRPr="002B7DDE">
              <w:rPr>
                <w:i/>
                <w:sz w:val="22"/>
              </w:rPr>
              <w:t>должно быть представлено также свидетельство о государственной регистрации права собственности на Земельный участок</w:t>
            </w:r>
          </w:p>
        </w:tc>
      </w:tr>
      <w:tr w:rsidR="008158AB" w:rsidRPr="004D659D" w:rsidTr="004A3EB6">
        <w:trPr>
          <w:cantSplit/>
          <w:trHeight w:val="1196"/>
          <w:jc w:val="center"/>
        </w:trPr>
        <w:tc>
          <w:tcPr>
            <w:tcW w:w="557" w:type="pct"/>
            <w:vAlign w:val="center"/>
          </w:tcPr>
          <w:p w:rsidR="008158AB" w:rsidRPr="004D659D" w:rsidRDefault="008158AB" w:rsidP="008158AB">
            <w:pPr>
              <w:pStyle w:val="21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443" w:type="pct"/>
          </w:tcPr>
          <w:p w:rsidR="008158AB" w:rsidRPr="00934BDD" w:rsidRDefault="008158AB" w:rsidP="004A3EB6">
            <w:pPr>
              <w:pStyle w:val="21"/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934BDD">
              <w:rPr>
                <w:b/>
                <w:bCs/>
                <w:iCs/>
                <w:sz w:val="22"/>
                <w:szCs w:val="22"/>
              </w:rPr>
              <w:t>Документ, на основании которого возникло (зарегистрировано) право собственности</w:t>
            </w:r>
            <w:r>
              <w:rPr>
                <w:bCs/>
                <w:iCs/>
                <w:sz w:val="22"/>
                <w:szCs w:val="22"/>
              </w:rPr>
              <w:t xml:space="preserve"> текущего собственника на Н</w:t>
            </w:r>
            <w:r w:rsidRPr="00934BDD">
              <w:rPr>
                <w:bCs/>
                <w:iCs/>
                <w:sz w:val="22"/>
                <w:szCs w:val="22"/>
              </w:rPr>
              <w:t xml:space="preserve">едвижимое имущество </w:t>
            </w:r>
            <w:r w:rsidRPr="00934BDD">
              <w:rPr>
                <w:bCs/>
                <w:sz w:val="22"/>
                <w:szCs w:val="22"/>
              </w:rPr>
              <w:t>–</w:t>
            </w:r>
            <w:r w:rsidRPr="00934BDD">
              <w:rPr>
                <w:bCs/>
                <w:iCs/>
                <w:sz w:val="22"/>
                <w:szCs w:val="22"/>
              </w:rPr>
              <w:t xml:space="preserve"> договор купли-продажи, договор мены, договор передачи жилого помещения в собственность граждан (договор приватизации), свидетельство о праве на наследство или </w:t>
            </w:r>
            <w:r w:rsidRPr="00934BDD">
              <w:rPr>
                <w:sz w:val="22"/>
                <w:szCs w:val="22"/>
              </w:rPr>
              <w:t>иные документы (</w:t>
            </w:r>
            <w:r w:rsidRPr="00934BDD">
              <w:rPr>
                <w:i/>
                <w:sz w:val="22"/>
                <w:szCs w:val="22"/>
              </w:rPr>
              <w:t>предоставление обязательно).</w:t>
            </w:r>
          </w:p>
          <w:p w:rsidR="008158AB" w:rsidRPr="00934BDD" w:rsidRDefault="008158AB" w:rsidP="004A3EB6">
            <w:pPr>
              <w:pStyle w:val="21"/>
              <w:spacing w:line="276" w:lineRule="auto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934BDD">
              <w:rPr>
                <w:bCs/>
                <w:i/>
                <w:iCs/>
                <w:sz w:val="22"/>
                <w:szCs w:val="22"/>
              </w:rPr>
              <w:t>При передаче в залог Жилого</w:t>
            </w:r>
            <w:r w:rsidRPr="00934BDD">
              <w:rPr>
                <w:i/>
                <w:sz w:val="22"/>
                <w:szCs w:val="22"/>
              </w:rPr>
              <w:t xml:space="preserve"> </w:t>
            </w:r>
            <w:r w:rsidRPr="00934BDD">
              <w:rPr>
                <w:bCs/>
                <w:i/>
                <w:iCs/>
                <w:sz w:val="22"/>
                <w:szCs w:val="22"/>
              </w:rPr>
              <w:t>дома или Таунхауса документы предоставляются</w:t>
            </w:r>
            <w:r w:rsidRPr="00934BDD">
              <w:rPr>
                <w:i/>
                <w:sz w:val="22"/>
                <w:szCs w:val="22"/>
              </w:rPr>
              <w:t xml:space="preserve"> по Жилому дому или </w:t>
            </w:r>
            <w:proofErr w:type="spellStart"/>
            <w:r w:rsidRPr="00934BDD">
              <w:rPr>
                <w:i/>
                <w:sz w:val="22"/>
                <w:szCs w:val="22"/>
              </w:rPr>
              <w:t>Таунхаусу</w:t>
            </w:r>
            <w:proofErr w:type="spellEnd"/>
            <w:r w:rsidRPr="00934BDD">
              <w:rPr>
                <w:i/>
                <w:sz w:val="22"/>
                <w:szCs w:val="22"/>
              </w:rPr>
              <w:t xml:space="preserve"> и Земельному участку (в случае, когда Земельный участок </w:t>
            </w:r>
            <w:r>
              <w:rPr>
                <w:i/>
                <w:sz w:val="22"/>
                <w:szCs w:val="22"/>
              </w:rPr>
              <w:t>находится в аренде</w:t>
            </w:r>
            <w:r w:rsidRPr="00934BDD">
              <w:rPr>
                <w:i/>
                <w:sz w:val="22"/>
                <w:szCs w:val="22"/>
              </w:rPr>
              <w:t xml:space="preserve">, должен быть предоставлен договор аренды </w:t>
            </w:r>
            <w:r>
              <w:rPr>
                <w:i/>
                <w:sz w:val="22"/>
                <w:szCs w:val="22"/>
              </w:rPr>
              <w:t>З</w:t>
            </w:r>
            <w:r w:rsidRPr="00934BDD">
              <w:rPr>
                <w:i/>
                <w:sz w:val="22"/>
                <w:szCs w:val="22"/>
              </w:rPr>
              <w:t>емельного участка)</w:t>
            </w:r>
          </w:p>
        </w:tc>
      </w:tr>
      <w:tr w:rsidR="008158AB" w:rsidRPr="004D659D" w:rsidTr="004A3EB6">
        <w:trPr>
          <w:cantSplit/>
          <w:trHeight w:val="1049"/>
          <w:jc w:val="center"/>
        </w:trPr>
        <w:tc>
          <w:tcPr>
            <w:tcW w:w="557" w:type="pct"/>
            <w:vAlign w:val="center"/>
          </w:tcPr>
          <w:p w:rsidR="008158AB" w:rsidRPr="004D659D" w:rsidRDefault="008158AB" w:rsidP="008158AB">
            <w:pPr>
              <w:pStyle w:val="21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443" w:type="pct"/>
          </w:tcPr>
          <w:p w:rsidR="008158AB" w:rsidRPr="00934BDD" w:rsidRDefault="008158AB" w:rsidP="004A3EB6">
            <w:pPr>
              <w:pStyle w:val="21"/>
              <w:spacing w:line="276" w:lineRule="auto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934BDD">
              <w:rPr>
                <w:b/>
                <w:bCs/>
                <w:iCs/>
                <w:sz w:val="22"/>
                <w:szCs w:val="22"/>
              </w:rPr>
              <w:t xml:space="preserve">Архивная выписка из домовой книги </w:t>
            </w:r>
            <w:r w:rsidRPr="00934BDD">
              <w:rPr>
                <w:bCs/>
                <w:iCs/>
                <w:sz w:val="22"/>
                <w:szCs w:val="22"/>
              </w:rPr>
              <w:t xml:space="preserve">(документ, содержащий сведения о лицах, </w:t>
            </w:r>
            <w:r>
              <w:rPr>
                <w:bCs/>
                <w:iCs/>
                <w:sz w:val="22"/>
                <w:szCs w:val="22"/>
              </w:rPr>
              <w:t xml:space="preserve">      </w:t>
            </w:r>
            <w:r w:rsidRPr="00934BDD">
              <w:rPr>
                <w:bCs/>
                <w:iCs/>
                <w:sz w:val="22"/>
                <w:szCs w:val="22"/>
              </w:rPr>
              <w:t>когда-либо зарегистрированных</w:t>
            </w:r>
            <w:r>
              <w:rPr>
                <w:bCs/>
                <w:iCs/>
                <w:sz w:val="22"/>
                <w:szCs w:val="22"/>
              </w:rPr>
              <w:t xml:space="preserve"> по месту жительства по адресу Н</w:t>
            </w:r>
            <w:r w:rsidRPr="00934BDD">
              <w:rPr>
                <w:bCs/>
                <w:iCs/>
                <w:sz w:val="22"/>
                <w:szCs w:val="22"/>
              </w:rPr>
              <w:t xml:space="preserve">едвижимого </w:t>
            </w:r>
            <w:r>
              <w:rPr>
                <w:bCs/>
                <w:iCs/>
                <w:sz w:val="22"/>
                <w:szCs w:val="22"/>
              </w:rPr>
              <w:t xml:space="preserve">               </w:t>
            </w:r>
            <w:r w:rsidRPr="00934BDD">
              <w:rPr>
                <w:bCs/>
                <w:iCs/>
                <w:sz w:val="22"/>
                <w:szCs w:val="22"/>
              </w:rPr>
              <w:t>имущества)</w:t>
            </w:r>
            <w:r w:rsidRPr="00934BDD">
              <w:rPr>
                <w:b/>
                <w:bCs/>
                <w:iCs/>
                <w:sz w:val="22"/>
                <w:szCs w:val="22"/>
              </w:rPr>
              <w:t xml:space="preserve"> – </w:t>
            </w:r>
            <w:r w:rsidRPr="00934BDD">
              <w:rPr>
                <w:bCs/>
                <w:i/>
                <w:iCs/>
                <w:sz w:val="22"/>
                <w:szCs w:val="22"/>
              </w:rPr>
              <w:t>предоставление обязательно в случае, если основанием возникновения права собственности является договор передачи жилого помещения в собственность</w:t>
            </w:r>
            <w:r>
              <w:rPr>
                <w:bCs/>
                <w:i/>
                <w:iCs/>
                <w:sz w:val="22"/>
                <w:szCs w:val="22"/>
              </w:rPr>
              <w:t xml:space="preserve"> граждан (договор приватизации)</w:t>
            </w:r>
          </w:p>
        </w:tc>
      </w:tr>
      <w:tr w:rsidR="008158AB" w:rsidRPr="004D659D" w:rsidTr="004A3EB6">
        <w:trPr>
          <w:cantSplit/>
          <w:trHeight w:val="381"/>
          <w:jc w:val="center"/>
        </w:trPr>
        <w:tc>
          <w:tcPr>
            <w:tcW w:w="557" w:type="pct"/>
            <w:vAlign w:val="center"/>
          </w:tcPr>
          <w:p w:rsidR="008158AB" w:rsidRPr="004D659D" w:rsidRDefault="008158AB" w:rsidP="008158AB">
            <w:pPr>
              <w:pStyle w:val="21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443" w:type="pct"/>
          </w:tcPr>
          <w:p w:rsidR="008158AB" w:rsidRPr="001B444A" w:rsidRDefault="008158AB" w:rsidP="004A3EB6">
            <w:pPr>
              <w:pStyle w:val="21"/>
              <w:jc w:val="both"/>
              <w:rPr>
                <w:b/>
                <w:i/>
                <w:sz w:val="22"/>
                <w:szCs w:val="22"/>
              </w:rPr>
            </w:pPr>
            <w:r w:rsidRPr="009A0DB5">
              <w:rPr>
                <w:b/>
                <w:sz w:val="22"/>
                <w:szCs w:val="22"/>
              </w:rPr>
              <w:t xml:space="preserve">Документы БТИ/документы, выданные территориальными органами </w:t>
            </w:r>
            <w:r>
              <w:rPr>
                <w:b/>
                <w:sz w:val="22"/>
                <w:szCs w:val="22"/>
              </w:rPr>
              <w:t xml:space="preserve">                  </w:t>
            </w:r>
            <w:r w:rsidRPr="009A0DB5">
              <w:rPr>
                <w:b/>
                <w:sz w:val="22"/>
                <w:szCs w:val="22"/>
              </w:rPr>
              <w:t>ФГБУ "Федеральная кадастровая палата Федеральной службы государственной регистрации, кадастра и картографии</w:t>
            </w:r>
            <w:proofErr w:type="gramStart"/>
            <w:r w:rsidRPr="009A0DB5">
              <w:rPr>
                <w:b/>
                <w:sz w:val="22"/>
                <w:szCs w:val="22"/>
              </w:rPr>
              <w:t>"</w:t>
            </w:r>
            <w:r w:rsidRPr="009A0DB5">
              <w:rPr>
                <w:i/>
                <w:sz w:val="22"/>
                <w:szCs w:val="22"/>
              </w:rPr>
              <w:t>(</w:t>
            </w:r>
            <w:proofErr w:type="gramEnd"/>
            <w:r w:rsidRPr="009A0DB5">
              <w:rPr>
                <w:i/>
                <w:sz w:val="22"/>
                <w:szCs w:val="22"/>
              </w:rPr>
              <w:t>кадастровый или технический паспорт, иное; предоставление обязательно; предоставляются все страницы документа</w:t>
            </w:r>
            <w:r>
              <w:rPr>
                <w:i/>
                <w:sz w:val="22"/>
                <w:szCs w:val="22"/>
              </w:rPr>
              <w:t>; срок действия отсутствует</w:t>
            </w:r>
            <w:r w:rsidRPr="00202D75">
              <w:rPr>
                <w:i/>
                <w:sz w:val="22"/>
                <w:szCs w:val="22"/>
              </w:rPr>
              <w:t>).</w:t>
            </w:r>
          </w:p>
          <w:p w:rsidR="008158AB" w:rsidRPr="009A0DB5" w:rsidRDefault="008158AB" w:rsidP="004A3EB6">
            <w:pPr>
              <w:contextualSpacing/>
              <w:jc w:val="both"/>
              <w:rPr>
                <w:sz w:val="22"/>
              </w:rPr>
            </w:pPr>
            <w:r w:rsidRPr="009A0DB5">
              <w:rPr>
                <w:b/>
                <w:sz w:val="22"/>
              </w:rPr>
              <w:t xml:space="preserve">Взамен </w:t>
            </w:r>
            <w:r w:rsidRPr="009A0DB5">
              <w:rPr>
                <w:sz w:val="22"/>
              </w:rPr>
              <w:t xml:space="preserve">технического паспорта, составленного территориальным органом БТИ, </w:t>
            </w:r>
            <w:r w:rsidRPr="00D04542">
              <w:rPr>
                <w:b/>
                <w:sz w:val="22"/>
              </w:rPr>
              <w:t>возможно принятие кадастровой документации, составленной кадастровыми инженерами</w:t>
            </w:r>
            <w:r w:rsidRPr="009A0DB5">
              <w:rPr>
                <w:rStyle w:val="a5"/>
                <w:sz w:val="22"/>
              </w:rPr>
              <w:footnoteReference w:id="1"/>
            </w:r>
            <w:r w:rsidRPr="009A0DB5">
              <w:rPr>
                <w:sz w:val="22"/>
              </w:rPr>
              <w:t>.</w:t>
            </w:r>
          </w:p>
          <w:p w:rsidR="008158AB" w:rsidRPr="009A0DB5" w:rsidRDefault="008158AB" w:rsidP="004A3EB6">
            <w:pPr>
              <w:pStyle w:val="2"/>
              <w:spacing w:after="0" w:line="240" w:lineRule="auto"/>
              <w:ind w:left="0"/>
              <w:jc w:val="both"/>
              <w:rPr>
                <w:i/>
                <w:sz w:val="22"/>
                <w:szCs w:val="22"/>
              </w:rPr>
            </w:pPr>
            <w:r w:rsidRPr="009A0DB5">
              <w:rPr>
                <w:i/>
                <w:sz w:val="22"/>
                <w:szCs w:val="22"/>
              </w:rPr>
              <w:t xml:space="preserve">При </w:t>
            </w:r>
            <w:r w:rsidRPr="009A0DB5">
              <w:rPr>
                <w:bCs/>
                <w:i/>
                <w:iCs/>
                <w:sz w:val="22"/>
                <w:szCs w:val="22"/>
              </w:rPr>
              <w:t>передаче в залог</w:t>
            </w:r>
            <w:r w:rsidRPr="009A0DB5">
              <w:rPr>
                <w:i/>
                <w:sz w:val="22"/>
                <w:szCs w:val="22"/>
              </w:rPr>
              <w:t xml:space="preserve"> Жилого дома или Таунхауса </w:t>
            </w:r>
            <w:r w:rsidRPr="009A0DB5">
              <w:rPr>
                <w:bCs/>
                <w:i/>
                <w:iCs/>
                <w:sz w:val="22"/>
                <w:szCs w:val="22"/>
              </w:rPr>
              <w:t>документы предоставляются</w:t>
            </w:r>
            <w:r w:rsidRPr="009A0DB5">
              <w:rPr>
                <w:i/>
                <w:sz w:val="22"/>
                <w:szCs w:val="22"/>
              </w:rPr>
              <w:t xml:space="preserve"> по Жилому дому или </w:t>
            </w:r>
            <w:proofErr w:type="spellStart"/>
            <w:r w:rsidRPr="009A0DB5">
              <w:rPr>
                <w:i/>
                <w:sz w:val="22"/>
                <w:szCs w:val="22"/>
              </w:rPr>
              <w:t>Таунхаусу</w:t>
            </w:r>
            <w:proofErr w:type="spellEnd"/>
            <w:r w:rsidRPr="009A0DB5">
              <w:rPr>
                <w:i/>
                <w:sz w:val="22"/>
                <w:szCs w:val="22"/>
              </w:rPr>
              <w:t xml:space="preserve"> и Земельному участку. </w:t>
            </w:r>
          </w:p>
          <w:p w:rsidR="008158AB" w:rsidRPr="00934BDD" w:rsidRDefault="008158AB" w:rsidP="004A3EB6">
            <w:pPr>
              <w:pStyle w:val="21"/>
              <w:spacing w:line="276" w:lineRule="auto"/>
              <w:jc w:val="both"/>
              <w:rPr>
                <w:sz w:val="22"/>
                <w:szCs w:val="22"/>
              </w:rPr>
            </w:pPr>
            <w:r w:rsidRPr="009A0DB5">
              <w:rPr>
                <w:i/>
                <w:sz w:val="22"/>
                <w:szCs w:val="22"/>
              </w:rPr>
              <w:t>Разделы В.3 и В.4 кадастрового плана могут быть не заполнены при отсутствии в государственном кадастре соответствующих сведений</w:t>
            </w:r>
          </w:p>
        </w:tc>
      </w:tr>
      <w:tr w:rsidR="008158AB" w:rsidRPr="004D659D" w:rsidTr="004A3EB6">
        <w:trPr>
          <w:cantSplit/>
          <w:jc w:val="center"/>
        </w:trPr>
        <w:tc>
          <w:tcPr>
            <w:tcW w:w="557" w:type="pct"/>
            <w:vAlign w:val="center"/>
          </w:tcPr>
          <w:p w:rsidR="008158AB" w:rsidRPr="004D659D" w:rsidRDefault="008158AB" w:rsidP="008158AB">
            <w:pPr>
              <w:pStyle w:val="21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443" w:type="pct"/>
          </w:tcPr>
          <w:p w:rsidR="008158AB" w:rsidRPr="00AD283A" w:rsidRDefault="008158AB" w:rsidP="004A3EB6">
            <w:pPr>
              <w:pStyle w:val="21"/>
              <w:spacing w:line="276" w:lineRule="auto"/>
              <w:jc w:val="both"/>
              <w:rPr>
                <w:sz w:val="22"/>
                <w:szCs w:val="22"/>
              </w:rPr>
            </w:pPr>
            <w:r w:rsidRPr="00AD283A">
              <w:rPr>
                <w:b/>
                <w:sz w:val="22"/>
                <w:szCs w:val="22"/>
              </w:rPr>
              <w:t>Выписка из ЕГРП</w:t>
            </w:r>
            <w:r w:rsidRPr="00AD283A">
              <w:rPr>
                <w:sz w:val="22"/>
                <w:szCs w:val="22"/>
              </w:rPr>
              <w:t xml:space="preserve"> </w:t>
            </w:r>
            <w:r w:rsidRPr="00AD283A">
              <w:rPr>
                <w:i/>
                <w:sz w:val="22"/>
                <w:szCs w:val="22"/>
              </w:rPr>
              <w:t xml:space="preserve">(дата выдачи </w:t>
            </w:r>
            <w:r w:rsidRPr="00AD283A">
              <w:rPr>
                <w:bCs/>
                <w:sz w:val="22"/>
                <w:szCs w:val="22"/>
              </w:rPr>
              <w:t>–</w:t>
            </w:r>
            <w:r w:rsidRPr="00AD283A">
              <w:rPr>
                <w:i/>
                <w:sz w:val="22"/>
                <w:szCs w:val="22"/>
              </w:rPr>
              <w:t xml:space="preserve"> не более 30 календарных дней до даты предоставления данного документа в Банк; предоставление обязательно за исключением случая, когда предоставляется свидетельство о праве собственности с датой выдачи не более 30 календарных дней до даты его предоставления в Банк). </w:t>
            </w:r>
          </w:p>
          <w:p w:rsidR="008158AB" w:rsidRPr="00934BDD" w:rsidRDefault="008158AB" w:rsidP="004A3EB6">
            <w:pPr>
              <w:pStyle w:val="21"/>
              <w:spacing w:line="276" w:lineRule="auto"/>
              <w:jc w:val="both"/>
              <w:rPr>
                <w:sz w:val="22"/>
                <w:szCs w:val="22"/>
              </w:rPr>
            </w:pPr>
            <w:r w:rsidRPr="00AD283A">
              <w:rPr>
                <w:bCs/>
                <w:i/>
                <w:iCs/>
                <w:sz w:val="22"/>
                <w:szCs w:val="22"/>
              </w:rPr>
              <w:t>При передаче в залог Жилого</w:t>
            </w:r>
            <w:r w:rsidRPr="00AD283A">
              <w:rPr>
                <w:i/>
                <w:sz w:val="22"/>
                <w:szCs w:val="22"/>
              </w:rPr>
              <w:t xml:space="preserve"> дома или Таунх</w:t>
            </w:r>
            <w:r>
              <w:rPr>
                <w:i/>
                <w:sz w:val="22"/>
                <w:szCs w:val="22"/>
              </w:rPr>
              <w:t xml:space="preserve">ауса </w:t>
            </w:r>
            <w:r w:rsidRPr="00AD283A">
              <w:rPr>
                <w:bCs/>
                <w:i/>
                <w:iCs/>
                <w:sz w:val="22"/>
                <w:szCs w:val="22"/>
              </w:rPr>
              <w:t>документы предоставляются</w:t>
            </w:r>
            <w:r>
              <w:rPr>
                <w:i/>
                <w:sz w:val="22"/>
                <w:szCs w:val="22"/>
              </w:rPr>
              <w:t xml:space="preserve"> по Жилому дому или </w:t>
            </w:r>
            <w:proofErr w:type="spellStart"/>
            <w:r>
              <w:rPr>
                <w:i/>
                <w:sz w:val="22"/>
                <w:szCs w:val="22"/>
              </w:rPr>
              <w:t>Таунхаусу</w:t>
            </w:r>
            <w:proofErr w:type="spellEnd"/>
            <w:r w:rsidRPr="00AD283A">
              <w:rPr>
                <w:i/>
                <w:sz w:val="22"/>
                <w:szCs w:val="22"/>
              </w:rPr>
              <w:t xml:space="preserve"> и Земельному участку</w:t>
            </w:r>
          </w:p>
        </w:tc>
      </w:tr>
      <w:tr w:rsidR="008158AB" w:rsidRPr="004D659D" w:rsidTr="004A3EB6">
        <w:trPr>
          <w:cantSplit/>
          <w:jc w:val="center"/>
        </w:trPr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8158AB" w:rsidRPr="004D659D" w:rsidRDefault="008158AB" w:rsidP="008158AB">
            <w:pPr>
              <w:pStyle w:val="21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443" w:type="pct"/>
            <w:tcBorders>
              <w:bottom w:val="single" w:sz="4" w:space="0" w:color="auto"/>
            </w:tcBorders>
          </w:tcPr>
          <w:p w:rsidR="008158AB" w:rsidRPr="00934BDD" w:rsidRDefault="008158AB" w:rsidP="004A3EB6">
            <w:pPr>
              <w:pStyle w:val="21"/>
              <w:spacing w:line="276" w:lineRule="auto"/>
              <w:jc w:val="both"/>
              <w:rPr>
                <w:sz w:val="22"/>
                <w:szCs w:val="22"/>
              </w:rPr>
            </w:pPr>
            <w:r w:rsidRPr="00934BDD">
              <w:rPr>
                <w:b/>
                <w:sz w:val="22"/>
                <w:szCs w:val="22"/>
              </w:rPr>
              <w:t>Отчет об оценке</w:t>
            </w:r>
            <w:r>
              <w:rPr>
                <w:sz w:val="22"/>
                <w:szCs w:val="22"/>
              </w:rPr>
              <w:t xml:space="preserve"> Н</w:t>
            </w:r>
            <w:r w:rsidRPr="00934BDD">
              <w:rPr>
                <w:sz w:val="22"/>
                <w:szCs w:val="22"/>
              </w:rPr>
              <w:t>едвижимого имущества, соста</w:t>
            </w:r>
            <w:r>
              <w:rPr>
                <w:sz w:val="22"/>
                <w:szCs w:val="22"/>
              </w:rPr>
              <w:t>вленный согласованным Банком о</w:t>
            </w:r>
            <w:r w:rsidRPr="00934BDD">
              <w:rPr>
                <w:sz w:val="22"/>
                <w:szCs w:val="22"/>
              </w:rPr>
              <w:t xml:space="preserve">ценщиком и удовлетворяющий требованиям Банка, сроком давности проведения </w:t>
            </w:r>
            <w:r>
              <w:rPr>
                <w:sz w:val="22"/>
                <w:szCs w:val="22"/>
              </w:rPr>
              <w:t xml:space="preserve">     </w:t>
            </w:r>
            <w:r w:rsidRPr="00934BDD">
              <w:rPr>
                <w:sz w:val="22"/>
                <w:szCs w:val="22"/>
              </w:rPr>
              <w:t>оценки – не более 3 месяцев до даты предоставления в Банк</w:t>
            </w:r>
            <w:r w:rsidRPr="00934BDD">
              <w:rPr>
                <w:i/>
                <w:sz w:val="22"/>
                <w:szCs w:val="22"/>
              </w:rPr>
              <w:t xml:space="preserve"> (может быть предоставлен после предварительного согласовани</w:t>
            </w:r>
            <w:r>
              <w:rPr>
                <w:i/>
                <w:sz w:val="22"/>
                <w:szCs w:val="22"/>
              </w:rPr>
              <w:t>я Банком Недвижимого имущества;</w:t>
            </w:r>
            <w:r w:rsidRPr="00934BDD">
              <w:rPr>
                <w:i/>
                <w:sz w:val="22"/>
                <w:szCs w:val="22"/>
              </w:rPr>
              <w:t xml:space="preserve"> предоставление обязательно)</w:t>
            </w:r>
          </w:p>
        </w:tc>
      </w:tr>
      <w:tr w:rsidR="008158AB" w:rsidRPr="004D659D" w:rsidTr="004A3EB6">
        <w:trPr>
          <w:cantSplit/>
          <w:trHeight w:val="529"/>
          <w:jc w:val="center"/>
        </w:trPr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8AB" w:rsidRPr="004D659D" w:rsidRDefault="008158AB" w:rsidP="008158AB">
            <w:pPr>
              <w:pStyle w:val="21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4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58AB" w:rsidRPr="00934BDD" w:rsidRDefault="008158AB" w:rsidP="004A3EB6">
            <w:pPr>
              <w:pStyle w:val="21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F02B64">
              <w:rPr>
                <w:b/>
                <w:bCs/>
                <w:sz w:val="22"/>
                <w:szCs w:val="22"/>
              </w:rPr>
              <w:t>Нотариальное согласие супруг</w:t>
            </w:r>
            <w:proofErr w:type="gramStart"/>
            <w:r w:rsidRPr="00F02B64"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(</w:t>
            </w:r>
            <w:proofErr w:type="gramEnd"/>
            <w:r>
              <w:rPr>
                <w:b/>
                <w:bCs/>
                <w:sz w:val="22"/>
                <w:szCs w:val="22"/>
              </w:rPr>
              <w:t>и)</w:t>
            </w:r>
            <w:r w:rsidRPr="00F02B64">
              <w:rPr>
                <w:b/>
                <w:bCs/>
                <w:sz w:val="22"/>
                <w:szCs w:val="22"/>
              </w:rPr>
              <w:t xml:space="preserve"> Залогодателя</w:t>
            </w:r>
            <w:r w:rsidRPr="00F02B64">
              <w:rPr>
                <w:sz w:val="22"/>
                <w:szCs w:val="22"/>
              </w:rPr>
              <w:t xml:space="preserve"> </w:t>
            </w:r>
            <w:r w:rsidRPr="00F02B64">
              <w:rPr>
                <w:b/>
                <w:bCs/>
                <w:sz w:val="22"/>
                <w:szCs w:val="22"/>
              </w:rPr>
              <w:t>на ипотеку</w:t>
            </w:r>
            <w:r w:rsidRPr="00F02B64">
              <w:rPr>
                <w:sz w:val="22"/>
                <w:szCs w:val="22"/>
              </w:rPr>
              <w:t xml:space="preserve"> </w:t>
            </w:r>
            <w:r w:rsidRPr="00F02B64">
              <w:rPr>
                <w:i/>
                <w:iCs/>
                <w:sz w:val="22"/>
                <w:szCs w:val="22"/>
              </w:rPr>
              <w:t xml:space="preserve">(предоставляется на этапе проведения ипотечной сделки, если супруг(а) </w:t>
            </w:r>
            <w:r>
              <w:rPr>
                <w:i/>
                <w:iCs/>
                <w:sz w:val="22"/>
                <w:szCs w:val="22"/>
              </w:rPr>
              <w:t xml:space="preserve">Залогодателя не является </w:t>
            </w:r>
            <w:r w:rsidRPr="00F02B64">
              <w:rPr>
                <w:i/>
                <w:iCs/>
                <w:sz w:val="22"/>
                <w:szCs w:val="22"/>
              </w:rPr>
              <w:t>собст</w:t>
            </w:r>
            <w:r>
              <w:rPr>
                <w:i/>
                <w:iCs/>
                <w:sz w:val="22"/>
                <w:szCs w:val="22"/>
              </w:rPr>
              <w:t>венником передаваемого в залог Н</w:t>
            </w:r>
            <w:r w:rsidRPr="00F02B64">
              <w:rPr>
                <w:i/>
                <w:iCs/>
                <w:sz w:val="22"/>
                <w:szCs w:val="22"/>
              </w:rPr>
              <w:t xml:space="preserve">едвижимого имущества и между супругами отсутствует брачный договор, определяющий особый  режим имущества супругов. Если Залогодатель на </w:t>
            </w:r>
            <w:r>
              <w:rPr>
                <w:i/>
                <w:iCs/>
                <w:sz w:val="22"/>
                <w:szCs w:val="22"/>
              </w:rPr>
              <w:t>момент приобретения имеющегося Н</w:t>
            </w:r>
            <w:r w:rsidRPr="00F02B64">
              <w:rPr>
                <w:i/>
                <w:iCs/>
                <w:sz w:val="22"/>
                <w:szCs w:val="22"/>
              </w:rPr>
              <w:t>едвижимого имущества состоял в браке и лицо, являвшееся супругом, не является супру</w:t>
            </w:r>
            <w:r>
              <w:rPr>
                <w:i/>
                <w:iCs/>
                <w:sz w:val="22"/>
                <w:szCs w:val="22"/>
              </w:rPr>
              <w:t>гом на момент передачи в залог Н</w:t>
            </w:r>
            <w:r w:rsidRPr="00F02B64">
              <w:rPr>
                <w:i/>
                <w:iCs/>
                <w:sz w:val="22"/>
                <w:szCs w:val="22"/>
              </w:rPr>
              <w:t>едвижимого имущества, при этом отсутствует соглашение о разделе имущества, требуется согласие бывшего супруга Залогодателя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  <w:proofErr w:type="gramStart"/>
            <w:r>
              <w:rPr>
                <w:i/>
                <w:iCs/>
                <w:sz w:val="22"/>
                <w:szCs w:val="22"/>
              </w:rPr>
              <w:t>Не предоставляется в случаях, когда передаваемое в залог Недвижимое имущество приобреталось в результате приватизации, наследования, дарения</w:t>
            </w:r>
            <w:r w:rsidRPr="00F02B64">
              <w:rPr>
                <w:i/>
                <w:iCs/>
                <w:sz w:val="22"/>
                <w:szCs w:val="22"/>
              </w:rPr>
              <w:t>)</w:t>
            </w:r>
            <w:proofErr w:type="gramEnd"/>
          </w:p>
        </w:tc>
      </w:tr>
    </w:tbl>
    <w:p w:rsidR="0007421E" w:rsidRDefault="0007421E" w:rsidP="008158AB">
      <w:pPr>
        <w:ind w:left="-426"/>
      </w:pPr>
    </w:p>
    <w:sectPr w:rsidR="0007421E" w:rsidSect="008158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A8" w:rsidRDefault="00E25FA8" w:rsidP="008158AB">
      <w:r>
        <w:separator/>
      </w:r>
    </w:p>
  </w:endnote>
  <w:endnote w:type="continuationSeparator" w:id="0">
    <w:p w:rsidR="00E25FA8" w:rsidRDefault="00E25FA8" w:rsidP="0081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A8" w:rsidRDefault="00E25FA8" w:rsidP="008158AB">
      <w:r>
        <w:separator/>
      </w:r>
    </w:p>
  </w:footnote>
  <w:footnote w:type="continuationSeparator" w:id="0">
    <w:p w:rsidR="00E25FA8" w:rsidRDefault="00E25FA8" w:rsidP="008158AB">
      <w:r>
        <w:continuationSeparator/>
      </w:r>
    </w:p>
  </w:footnote>
  <w:footnote w:id="1">
    <w:p w:rsidR="008158AB" w:rsidRPr="009A0DB5" w:rsidRDefault="008158AB" w:rsidP="008158AB">
      <w:pPr>
        <w:pStyle w:val="a3"/>
        <w:jc w:val="both"/>
        <w:rPr>
          <w:i/>
        </w:rPr>
      </w:pPr>
      <w:r w:rsidRPr="009A0DB5">
        <w:rPr>
          <w:rStyle w:val="a5"/>
          <w:i/>
        </w:rPr>
        <w:footnoteRef/>
      </w:r>
      <w:r w:rsidRPr="009A0DB5">
        <w:rPr>
          <w:rFonts w:cs="Arial CYR"/>
          <w:i/>
          <w:color w:val="000000"/>
        </w:rPr>
        <w:t xml:space="preserve">Официальный список аккредитованных кадастровых инженеров </w:t>
      </w:r>
      <w:r>
        <w:rPr>
          <w:rFonts w:cs="Arial CYR"/>
          <w:i/>
          <w:color w:val="000000"/>
        </w:rPr>
        <w:t xml:space="preserve">публикуется на сайте </w:t>
      </w:r>
      <w:proofErr w:type="spellStart"/>
      <w:r>
        <w:rPr>
          <w:rFonts w:cs="Arial CYR"/>
          <w:i/>
          <w:color w:val="000000"/>
        </w:rPr>
        <w:t>Росреестра</w:t>
      </w:r>
      <w:proofErr w:type="spellEnd"/>
      <w:r>
        <w:rPr>
          <w:rFonts w:cs="Arial CYR"/>
          <w:i/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81C"/>
    <w:multiLevelType w:val="multilevel"/>
    <w:tmpl w:val="B0BCADD6"/>
    <w:lvl w:ilvl="0">
      <w:start w:val="1"/>
      <w:numFmt w:val="decimal"/>
      <w:lvlText w:val="%1."/>
      <w:lvlJc w:val="left"/>
      <w:pPr>
        <w:tabs>
          <w:tab w:val="num" w:pos="227"/>
        </w:tabs>
        <w:ind w:left="2835" w:hanging="2835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680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227" w:firstLine="57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676"/>
        </w:tabs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96"/>
    <w:rsid w:val="0007421E"/>
    <w:rsid w:val="000E2684"/>
    <w:rsid w:val="00381677"/>
    <w:rsid w:val="005072D2"/>
    <w:rsid w:val="005F6396"/>
    <w:rsid w:val="008158AB"/>
    <w:rsid w:val="00A36D45"/>
    <w:rsid w:val="00A53EE7"/>
    <w:rsid w:val="00D26BA7"/>
    <w:rsid w:val="00E25FA8"/>
    <w:rsid w:val="00FF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A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158AB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158AB"/>
    <w:rPr>
      <w:rFonts w:ascii="Times New Roman" w:eastAsia="Calibri" w:hAnsi="Times New Roman" w:cs="Times New Roman"/>
      <w:sz w:val="24"/>
      <w:szCs w:val="20"/>
    </w:rPr>
  </w:style>
  <w:style w:type="paragraph" w:styleId="a3">
    <w:name w:val="footnote text"/>
    <w:basedOn w:val="a"/>
    <w:link w:val="a4"/>
    <w:semiHidden/>
    <w:rsid w:val="008158A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158AB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rsid w:val="008158AB"/>
    <w:rPr>
      <w:rFonts w:cs="Times New Roman"/>
      <w:vertAlign w:val="superscript"/>
    </w:rPr>
  </w:style>
  <w:style w:type="paragraph" w:customStyle="1" w:styleId="21">
    <w:name w:val="Основной текст 21"/>
    <w:basedOn w:val="a"/>
    <w:rsid w:val="008158AB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A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158AB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158AB"/>
    <w:rPr>
      <w:rFonts w:ascii="Times New Roman" w:eastAsia="Calibri" w:hAnsi="Times New Roman" w:cs="Times New Roman"/>
      <w:sz w:val="24"/>
      <w:szCs w:val="20"/>
    </w:rPr>
  </w:style>
  <w:style w:type="paragraph" w:styleId="a3">
    <w:name w:val="footnote text"/>
    <w:basedOn w:val="a"/>
    <w:link w:val="a4"/>
    <w:semiHidden/>
    <w:rsid w:val="008158A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158AB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rsid w:val="008158AB"/>
    <w:rPr>
      <w:rFonts w:cs="Times New Roman"/>
      <w:vertAlign w:val="superscript"/>
    </w:rPr>
  </w:style>
  <w:style w:type="paragraph" w:customStyle="1" w:styleId="21">
    <w:name w:val="Основной текст 21"/>
    <w:basedOn w:val="a"/>
    <w:rsid w:val="008158AB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Ланько Ольга Алексеевна</dc:creator>
  <cp:lastModifiedBy>А&amp;Н</cp:lastModifiedBy>
  <cp:revision>2</cp:revision>
  <dcterms:created xsi:type="dcterms:W3CDTF">2019-12-06T13:26:00Z</dcterms:created>
  <dcterms:modified xsi:type="dcterms:W3CDTF">2019-12-06T13:26:00Z</dcterms:modified>
</cp:coreProperties>
</file>