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94" w:rsidRDefault="00792C94" w:rsidP="00792C94">
      <w:pPr>
        <w:pStyle w:val="1"/>
      </w:pPr>
      <w:r>
        <w:t xml:space="preserve">ГК РФ Статья </w:t>
      </w:r>
      <w:bookmarkStart w:id="0" w:name="_GoBack"/>
      <w:bookmarkEnd w:id="0"/>
      <w:r>
        <w:t>346. Пользование и распоряжение предметом залога</w:t>
      </w:r>
    </w:p>
    <w:p w:rsidR="00792C94" w:rsidRDefault="00792C94" w:rsidP="00792C94"/>
    <w:p w:rsidR="00792C94" w:rsidRDefault="00792C94" w:rsidP="00792C94">
      <w:r>
        <w:t>1. Залогодатель, у которого остается предмет залога, вправе пользоваться, если иное не предусмотрено договором и не вытекает из существа залога, предметом залога в соответствии с его назначением, в том числе извлекать из него плоды и доходы.</w:t>
      </w:r>
    </w:p>
    <w:p w:rsidR="00792C94" w:rsidRDefault="00792C94" w:rsidP="00792C94">
      <w:r>
        <w:t>2. Залогодатель не вправе отчуждать предмет залога без согласия залогодержателя, если иное не предусмотрено законом или договором и не вытекает из существа залога.</w:t>
      </w:r>
    </w:p>
    <w:p w:rsidR="00792C94" w:rsidRDefault="00792C94" w:rsidP="00792C94">
      <w:r>
        <w:t>В случае отчуждения залогодателем заложенного имущества без согласия залогодержателя применяются правила, установленные подпунктом 3 пункта 2 статьи 351, подпунктом 2 пункта 1 статьи 352, статьей 353 настоящего Кодекса. Залогодатель также обязан возместить убытки, причиненные залогодержателю в результате отчуждения заложенного имущества.</w:t>
      </w:r>
    </w:p>
    <w:p w:rsidR="00792C94" w:rsidRDefault="00792C94" w:rsidP="00792C94">
      <w:r>
        <w:t>3. Если иное не предусмотрено законом или договором залога, залогодатель, у которого осталось заложенное имущество, вправе передавать без согласия залогодержателя заложенное имущество во временное владение или пользование другим лицам. В этом случае залогодатель не освобождается от исполнения обязанностей по договору залога.</w:t>
      </w:r>
    </w:p>
    <w:p w:rsidR="00792C94" w:rsidRDefault="00792C94" w:rsidP="00792C94">
      <w:r>
        <w:t>Если для передачи залогодателем заложенного имущества во временное владение или пользование другим лицам необходимо согласие залогодержателя, при нарушении залогодателем этого условия применяются правила, установленные подпунктом 3 пункта 2 статьи 351 настоящего Кодекса.</w:t>
      </w:r>
    </w:p>
    <w:p w:rsidR="00792C94" w:rsidRDefault="00792C94" w:rsidP="00792C94">
      <w:r>
        <w:t xml:space="preserve">4. </w:t>
      </w:r>
      <w:proofErr w:type="gramStart"/>
      <w:r>
        <w:t>В случае обращения залогодержателем взыскания на заложенное имущество вещные права, право, возникающее из договора аренды, иные права, возникающие из сделок по предоставлению имущества во владение или в пользование, которые предоставлены залогодателем третьим лицам без согласия залогодержателя, прекращаются с момента вступления в законную силу решения суда об обращении взыскания на заложенное имущество или, если требование залогодержателя удовлетворяется без обращения в суд</w:t>
      </w:r>
      <w:proofErr w:type="gramEnd"/>
      <w:r>
        <w:t xml:space="preserve"> (во внесудебном порядке), с момента возникновения права собственности на заложенное имущество у его приобретателя при условии, что приобретатель не согласится с сохранением указанных прав.</w:t>
      </w:r>
    </w:p>
    <w:p w:rsidR="00C14706" w:rsidRDefault="00792C94" w:rsidP="00792C94">
      <w:r>
        <w:t>5. Залогодержатель вправе пользоваться переданным ему предметом залога только в случаях, предусмотренных договором, регулярно представляя залогодателю отчет о пользовании.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залогодателя.</w:t>
      </w:r>
    </w:p>
    <w:sectPr w:rsidR="00C1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94"/>
    <w:rsid w:val="00792C94"/>
    <w:rsid w:val="00C1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2020-01-29T16:41:00Z</dcterms:created>
  <dcterms:modified xsi:type="dcterms:W3CDTF">2020-01-29T16:42:00Z</dcterms:modified>
</cp:coreProperties>
</file>