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E85" w:rsidRDefault="000A5E85" w:rsidP="000A5E85">
      <w:pPr>
        <w:pStyle w:val="1"/>
      </w:pPr>
      <w:r>
        <w:t>Семейный кодекс Российской Ф</w:t>
      </w:r>
      <w:bookmarkStart w:id="0" w:name="_GoBack"/>
      <w:bookmarkEnd w:id="0"/>
      <w:r>
        <w:t>едерации" от 29.12.1995 N 223-ФЗ (ред. от 02.12.2019) (с изм. и доп., вступ. в силу с 01.01.2020)</w:t>
      </w:r>
    </w:p>
    <w:p w:rsidR="000A5E85" w:rsidRDefault="000A5E85" w:rsidP="000A5E85">
      <w:pPr>
        <w:pStyle w:val="2"/>
      </w:pPr>
      <w:r>
        <w:t>СК РФ Статья 41. Заключение брачного договора</w:t>
      </w:r>
    </w:p>
    <w:p w:rsidR="000A5E85" w:rsidRDefault="000A5E85" w:rsidP="000A5E85">
      <w:r>
        <w:t xml:space="preserve"> </w:t>
      </w:r>
    </w:p>
    <w:p w:rsidR="000A5E85" w:rsidRDefault="000A5E85" w:rsidP="000A5E85">
      <w:r>
        <w:t>1. Брачный договор может быть заключен как до государственной регистрации заключения брака, так и в любое время в период брака.</w:t>
      </w:r>
    </w:p>
    <w:p w:rsidR="000A5E85" w:rsidRDefault="000A5E85" w:rsidP="000A5E85">
      <w:r>
        <w:t>Брачный договор, заключенный до государственной регистрации заключения брака, вступает в силу со дня государственной регистрации заключения брака.</w:t>
      </w:r>
    </w:p>
    <w:p w:rsidR="003271A8" w:rsidRDefault="000A5E85" w:rsidP="000A5E85">
      <w:r>
        <w:t>2. Брачный договор заключается в письменной форме и подлежит нотариальному удостоверению.</w:t>
      </w:r>
    </w:p>
    <w:sectPr w:rsidR="00327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E85"/>
    <w:rsid w:val="000A5E85"/>
    <w:rsid w:val="0032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A5E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A5E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5E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A5E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A5E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A5E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5E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A5E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2020-02-13T13:16:00Z</dcterms:created>
  <dcterms:modified xsi:type="dcterms:W3CDTF">2020-02-13T13:16:00Z</dcterms:modified>
</cp:coreProperties>
</file>