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0B" w:rsidRPr="009B3F0B" w:rsidRDefault="009B3F0B" w:rsidP="009B3F0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9B3F0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СК РФ Статья 41. Заключение брачного договора</w:t>
      </w:r>
    </w:p>
    <w:p w:rsidR="009B3F0B" w:rsidRPr="009B3F0B" w:rsidRDefault="009B3F0B" w:rsidP="009B3F0B">
      <w:bookmarkStart w:id="0" w:name="_GoBack"/>
      <w:r w:rsidRPr="009B3F0B">
        <w:t xml:space="preserve"> </w:t>
      </w:r>
    </w:p>
    <w:p w:rsidR="009B3F0B" w:rsidRPr="009B3F0B" w:rsidRDefault="009B3F0B" w:rsidP="009B3F0B">
      <w:r w:rsidRPr="009B3F0B">
        <w:t>1. Брачный договор может быть заключен как до государственной регистрации заключения брака, так и в любое время в период брака.</w:t>
      </w:r>
    </w:p>
    <w:p w:rsidR="009B3F0B" w:rsidRPr="009B3F0B" w:rsidRDefault="009B3F0B" w:rsidP="009B3F0B">
      <w:r w:rsidRPr="009B3F0B">
        <w:t>Брачный договор, заключенный до государственной регистрации заключения брака, вступает в силу со дня государственной регистрации заключения брака.</w:t>
      </w:r>
    </w:p>
    <w:p w:rsidR="009B3F0B" w:rsidRPr="009B3F0B" w:rsidRDefault="009B3F0B" w:rsidP="009B3F0B">
      <w:r w:rsidRPr="009B3F0B">
        <w:t>2. Брачный договор заключается в письменной форме и подлежит нотариальному удостоверению.</w:t>
      </w:r>
    </w:p>
    <w:bookmarkEnd w:id="0"/>
    <w:p w:rsidR="00AF4EF0" w:rsidRPr="009B3F0B" w:rsidRDefault="00AF4EF0" w:rsidP="009B3F0B"/>
    <w:sectPr w:rsidR="00AF4EF0" w:rsidRPr="009B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21"/>
    <w:rsid w:val="009B3F0B"/>
    <w:rsid w:val="00AA3321"/>
    <w:rsid w:val="00AF4EF0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2020-02-28T14:41:00Z</dcterms:created>
  <dcterms:modified xsi:type="dcterms:W3CDTF">2020-02-28T14:41:00Z</dcterms:modified>
</cp:coreProperties>
</file>