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21" w:rsidRDefault="00AA3321" w:rsidP="00AA3321">
      <w:pPr>
        <w:pStyle w:val="1"/>
      </w:pPr>
      <w:r>
        <w:t>СК РФ С</w:t>
      </w:r>
      <w:bookmarkStart w:id="0" w:name="_GoBack"/>
      <w:bookmarkEnd w:id="0"/>
      <w:r>
        <w:t>татья 42. Содержание брачного договора</w:t>
      </w:r>
    </w:p>
    <w:p w:rsidR="00AA3321" w:rsidRDefault="00AA3321" w:rsidP="00AA3321">
      <w:r>
        <w:t xml:space="preserve"> </w:t>
      </w:r>
    </w:p>
    <w:p w:rsidR="00AA3321" w:rsidRDefault="00AA3321" w:rsidP="00AA3321">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AA3321" w:rsidRDefault="00AA3321" w:rsidP="00AA3321">
      <w:r>
        <w:t>Брачный договор может быть заключен как в отношении имеющегося, так и в отношении будущего имущества супругов.</w:t>
      </w:r>
    </w:p>
    <w:p w:rsidR="00AA3321" w:rsidRDefault="00AA3321" w:rsidP="00AA3321">
      <w:proofErr w:type="gramStart"/>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AA3321" w:rsidRDefault="00AA3321" w:rsidP="00AA3321">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AA3321" w:rsidRDefault="00AA3321" w:rsidP="00AA332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AF4EF0" w:rsidRDefault="00AF4EF0"/>
    <w:sectPr w:rsidR="00AF4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21"/>
    <w:rsid w:val="00AA3321"/>
    <w:rsid w:val="00AF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3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3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3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2020-02-28T14:34:00Z</dcterms:created>
  <dcterms:modified xsi:type="dcterms:W3CDTF">2020-02-28T14:35:00Z</dcterms:modified>
</cp:coreProperties>
</file>