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0" w:rsidRPr="00C95E90" w:rsidRDefault="00C95E90" w:rsidP="00C95E90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</w:pPr>
      <w:r w:rsidRPr="00C95E90"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  <w:t>Постановление Правительства РФ от 31 мая 2019 г. N 696</w:t>
      </w:r>
      <w:r w:rsidRPr="00C95E90"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  <w:br/>
        <w:t>"Об утверждении государственной программы Российской Федерации "Комплексное развит</w:t>
      </w:r>
      <w:bookmarkStart w:id="0" w:name="_GoBack"/>
      <w:bookmarkEnd w:id="0"/>
      <w:r w:rsidRPr="00C95E90"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  <w:t>ие сельских территорий" и о внесении изменений в некоторые акты Правительства Российской Федерации"</w:t>
      </w:r>
    </w:p>
    <w:p w:rsidR="00C95E90" w:rsidRPr="00C95E90" w:rsidRDefault="00C95E90" w:rsidP="00C95E9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от</w:t>
      </w:r>
      <w:proofErr w:type="gramEnd"/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: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17 октября 2019 г.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:rsidR="00C95E90" w:rsidRPr="00C95E90" w:rsidRDefault="00C95E90" w:rsidP="00C95E9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C95E90" w:rsidRPr="00C95E90" w:rsidRDefault="00C95E90" w:rsidP="00C95E9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1. Утвердить прилагаемые: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hyperlink r:id="rId5" w:anchor="block_1000" w:history="1">
        <w:r w:rsidRPr="00C95E90">
          <w:rPr>
            <w:rFonts w:ascii="PT Serif" w:eastAsia="Times New Roman" w:hAnsi="PT Serif" w:cs="Times New Roman"/>
            <w:sz w:val="24"/>
            <w:szCs w:val="24"/>
            <w:lang w:eastAsia="ru-RU"/>
          </w:rPr>
          <w:t>государственную программу</w:t>
        </w:r>
      </w:hyperlink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 Российской Федерации "Комплексное развитие сельских территорий";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hyperlink r:id="rId6" w:anchor="block_2000" w:history="1">
        <w:r w:rsidRPr="00C95E90">
          <w:rPr>
            <w:rFonts w:ascii="PT Serif" w:eastAsia="Times New Roman" w:hAnsi="PT Serif" w:cs="Times New Roman"/>
            <w:sz w:val="24"/>
            <w:szCs w:val="24"/>
            <w:lang w:eastAsia="ru-RU"/>
          </w:rPr>
          <w:t>изменения</w:t>
        </w:r>
      </w:hyperlink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, которые вносятся в акты Правительства Российской Федерации.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2. Министерству сельского хозяйства Российской Федерации </w:t>
      </w:r>
      <w:proofErr w:type="gramStart"/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разместить</w:t>
      </w:r>
      <w:proofErr w:type="gramEnd"/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 </w:t>
      </w:r>
      <w:hyperlink r:id="rId7" w:anchor="block_1000" w:history="1">
        <w:r w:rsidRPr="00C95E90">
          <w:rPr>
            <w:rFonts w:ascii="PT Serif" w:eastAsia="Times New Roman" w:hAnsi="PT Serif" w:cs="Times New Roman"/>
            <w:sz w:val="24"/>
            <w:szCs w:val="24"/>
            <w:lang w:eastAsia="ru-RU"/>
          </w:rPr>
          <w:t>государственную программу</w:t>
        </w:r>
      </w:hyperlink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 Российской Федерации "Комплексное развитие сельских территорий" на своем официальном сайте и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3.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Федерации, направленные на достижение целей </w:t>
      </w:r>
      <w:hyperlink r:id="rId8" w:anchor="block_1000" w:history="1">
        <w:r w:rsidRPr="00C95E90">
          <w:rPr>
            <w:rFonts w:ascii="PT Serif" w:eastAsia="Times New Roman" w:hAnsi="PT Serif" w:cs="Times New Roman"/>
            <w:sz w:val="24"/>
            <w:szCs w:val="24"/>
            <w:lang w:eastAsia="ru-RU"/>
          </w:rPr>
          <w:t>государственной программы</w:t>
        </w:r>
      </w:hyperlink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 Российской Федерации "Комплексное развитие сельских территорий", утвержденной настоящим постановлением.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4. Министерству сельского хозяйства Российской Федерации,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 год и на плановый период 2021 и 2022 годов предусмотреть финансирование </w:t>
      </w:r>
      <w:hyperlink r:id="rId9" w:anchor="block_1000" w:history="1">
        <w:r w:rsidRPr="00C95E90">
          <w:rPr>
            <w:rFonts w:ascii="PT Serif" w:eastAsia="Times New Roman" w:hAnsi="PT Serif" w:cs="Times New Roman"/>
            <w:sz w:val="24"/>
            <w:szCs w:val="24"/>
            <w:lang w:eastAsia="ru-RU"/>
          </w:rPr>
          <w:t>государственной программы</w:t>
        </w:r>
      </w:hyperlink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 Российской Федерации "Комплексное развитие сельских территорий".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5. </w:t>
      </w:r>
      <w:hyperlink r:id="rId10" w:anchor="block_2002" w:history="1">
        <w:r w:rsidRPr="00C95E90">
          <w:rPr>
            <w:rFonts w:ascii="PT Serif" w:eastAsia="Times New Roman" w:hAnsi="PT Serif" w:cs="Times New Roman"/>
            <w:sz w:val="24"/>
            <w:szCs w:val="24"/>
            <w:lang w:eastAsia="ru-RU"/>
          </w:rPr>
          <w:t>Пункт 2</w:t>
        </w:r>
      </w:hyperlink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 изменений, утвержденных настоящим постановлением, вступает в силу с 1 января 2020 г.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95E90" w:rsidRPr="00C95E90" w:rsidTr="00C95E90">
        <w:tc>
          <w:tcPr>
            <w:tcW w:w="3300" w:type="pct"/>
            <w:shd w:val="clear" w:color="auto" w:fill="FFFFFF"/>
            <w:vAlign w:val="bottom"/>
            <w:hideMark/>
          </w:tcPr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95E9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jc w:val="right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:rsidR="00C95E90" w:rsidRPr="00C95E90" w:rsidRDefault="00C95E90" w:rsidP="00C95E90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sz w:val="24"/>
          <w:szCs w:val="24"/>
          <w:lang w:eastAsia="ru-RU"/>
        </w:rPr>
      </w:pPr>
      <w:proofErr w:type="gramStart"/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УТВЕРЖДЕНА</w:t>
      </w:r>
      <w:proofErr w:type="gramEnd"/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br/>
      </w:r>
      <w:hyperlink r:id="rId11" w:history="1">
        <w:r w:rsidRPr="00C95E90">
          <w:rPr>
            <w:rFonts w:ascii="PT Serif" w:eastAsia="Times New Roman" w:hAnsi="PT Serif" w:cs="Times New Roman"/>
            <w:b/>
            <w:bCs/>
            <w:sz w:val="24"/>
            <w:szCs w:val="24"/>
            <w:lang w:eastAsia="ru-RU"/>
          </w:rPr>
          <w:t>постановлением</w:t>
        </w:r>
      </w:hyperlink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 Правительства</w:t>
      </w:r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br/>
        <w:t>от 31 мая 2019 г. N 696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:rsidR="00C95E90" w:rsidRPr="00C95E90" w:rsidRDefault="00C95E90" w:rsidP="00C95E90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</w:pPr>
      <w:r w:rsidRPr="00C95E90"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  <w:lastRenderedPageBreak/>
        <w:t>Государственная программа Российской Федерации</w:t>
      </w:r>
      <w:r w:rsidRPr="00C95E90"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  <w:br/>
        <w:t>"Комплексное развитие сельских территорий"</w:t>
      </w:r>
    </w:p>
    <w:p w:rsidR="00C95E90" w:rsidRPr="00C95E90" w:rsidRDefault="00C95E90" w:rsidP="00C95E9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от</w:t>
      </w:r>
      <w:proofErr w:type="gramEnd"/>
      <w:r w:rsidRPr="00C95E9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: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17 октября 2019 г.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:rsidR="00C95E90" w:rsidRPr="00C95E90" w:rsidRDefault="00C95E90" w:rsidP="00C95E9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Паспорт изменен с 18 октября 2019 г. - </w:t>
      </w:r>
      <w:hyperlink r:id="rId12" w:anchor="block_1001" w:history="1">
        <w:r w:rsidRPr="00C95E90">
          <w:rPr>
            <w:rFonts w:ascii="PT Serif" w:eastAsia="Times New Roman" w:hAnsi="PT Serif" w:cs="Times New Roman"/>
            <w:sz w:val="24"/>
            <w:szCs w:val="24"/>
            <w:lang w:eastAsia="ru-RU"/>
          </w:rPr>
          <w:t>Постановление</w:t>
        </w:r>
      </w:hyperlink>
      <w:r w:rsidRPr="00C95E90">
        <w:rPr>
          <w:rFonts w:ascii="PT Serif" w:eastAsia="Times New Roman" w:hAnsi="PT Serif" w:cs="Times New Roman"/>
          <w:sz w:val="24"/>
          <w:szCs w:val="24"/>
          <w:lang w:eastAsia="ru-RU"/>
        </w:rPr>
        <w:t> Правительства России от 17 октября 2019 г. N 1332</w:t>
      </w:r>
    </w:p>
    <w:p w:rsidR="00C95E90" w:rsidRPr="00C95E90" w:rsidRDefault="00C95E90" w:rsidP="00C95E90">
      <w:pPr>
        <w:shd w:val="clear" w:color="auto" w:fill="F0E9D3"/>
        <w:spacing w:line="264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hyperlink r:id="rId13" w:anchor="block_1100" w:history="1">
        <w:r w:rsidRPr="00C95E90">
          <w:rPr>
            <w:rFonts w:ascii="PT Serif" w:eastAsia="Times New Roman" w:hAnsi="PT Serif" w:cs="Times New Roman"/>
            <w:sz w:val="24"/>
            <w:szCs w:val="24"/>
            <w:lang w:eastAsia="ru-RU"/>
          </w:rPr>
          <w:t>См. предыдущую редакцию</w:t>
        </w:r>
      </w:hyperlink>
    </w:p>
    <w:p w:rsidR="00C95E90" w:rsidRPr="00C95E90" w:rsidRDefault="00C95E90" w:rsidP="00C95E90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</w:pPr>
      <w:r w:rsidRPr="00C95E90"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  <w:t>Паспорт</w:t>
      </w:r>
      <w:r w:rsidRPr="00C95E90"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  <w:br/>
        <w:t>государственной программы Российской Федерации</w:t>
      </w:r>
      <w:r w:rsidRPr="00C95E90">
        <w:rPr>
          <w:rFonts w:ascii="PT Serif" w:eastAsia="Times New Roman" w:hAnsi="PT Serif" w:cs="Times New Roman"/>
          <w:b/>
          <w:bCs/>
          <w:sz w:val="30"/>
          <w:szCs w:val="30"/>
          <w:lang w:eastAsia="ru-RU"/>
        </w:rPr>
        <w:br/>
        <w:t>"Комплексное развитие сельских территорий"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527"/>
        <w:gridCol w:w="6289"/>
      </w:tblGrid>
      <w:tr w:rsidR="00C95E90" w:rsidRPr="00C95E90" w:rsidTr="00C95E90">
        <w:tc>
          <w:tcPr>
            <w:tcW w:w="32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2020 - 2025 годы</w:t>
            </w:r>
          </w:p>
        </w:tc>
      </w:tr>
      <w:tr w:rsidR="00C95E90" w:rsidRPr="00C95E90" w:rsidTr="00C95E90">
        <w:tc>
          <w:tcPr>
            <w:tcW w:w="32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</w:tr>
      <w:tr w:rsidR="00C95E90" w:rsidRPr="00C95E90" w:rsidTr="00C95E90">
        <w:tc>
          <w:tcPr>
            <w:tcW w:w="32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Программы</w:t>
            </w:r>
          </w:p>
        </w:tc>
        <w:tc>
          <w:tcPr>
            <w:tcW w:w="5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Программы - 2287996584,6 тыс. рублей,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- 228497354,8 тыс. рублей</w:t>
            </w:r>
            <w:hyperlink r:id="rId14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- 362660717,2 тыс. рублей</w:t>
            </w:r>
            <w:hyperlink r:id="rId15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- 412792329,5 тыс. рублей</w:t>
            </w:r>
            <w:hyperlink r:id="rId16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- 414218112 тыс. рублей</w:t>
            </w:r>
            <w:hyperlink r:id="rId17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- 425693489,2 тыс. рублей</w:t>
            </w:r>
            <w:hyperlink r:id="rId18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- 444134581,9 тыс. рублей</w:t>
            </w:r>
            <w:hyperlink r:id="rId19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федерального бюджета - 1061097239,2 тыс. рублей,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- 79197814,1 тыс. рублей</w:t>
            </w:r>
            <w:hyperlink r:id="rId20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- 160624013,2 тыс. рублей</w:t>
            </w:r>
            <w:hyperlink r:id="rId21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- 193135506,9 тыс. рублей</w:t>
            </w:r>
            <w:hyperlink r:id="rId22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- 201007591,2 тыс. рублей</w:t>
            </w:r>
            <w:hyperlink r:id="rId23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- 209250450,2 тыс. рублей</w:t>
            </w:r>
            <w:hyperlink r:id="rId24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- 217881863,6 тыс. рублей</w:t>
            </w:r>
            <w:hyperlink r:id="rId25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консолидированных бюджетов субъектов Российской Федерации - 174007654,1 тыс. рублей,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- 16411391,1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- 24453724,1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- 28110413,3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2023 год - 30609124,1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- 35245770,6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- 39177230,9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из внебюджетных источников - 1052891691,3 тыс. рублей,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- 132888149,6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- 177582979,8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- 191546409,4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- 182601396,7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- 181197268,4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- 187075487,3 тыс. рублей</w:t>
            </w:r>
          </w:p>
        </w:tc>
      </w:tr>
      <w:tr w:rsidR="00C95E90" w:rsidRPr="00C95E90" w:rsidTr="00C95E90">
        <w:tc>
          <w:tcPr>
            <w:tcW w:w="32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проектов (программ)</w:t>
            </w:r>
          </w:p>
        </w:tc>
        <w:tc>
          <w:tcPr>
            <w:tcW w:w="5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проектов (программ) Программы - 1596985709,3 тыс. рублей,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- 185529514,6 тыс. рублей</w:t>
            </w:r>
            <w:hyperlink r:id="rId26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- 253789892 тыс. рублей</w:t>
            </w:r>
            <w:hyperlink r:id="rId27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- 279317000,7 тыс. рублей</w:t>
            </w:r>
            <w:hyperlink r:id="rId28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- 278014553,2 тыс. рублей</w:t>
            </w:r>
            <w:hyperlink r:id="rId29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- 290983402,9 тыс. рублей</w:t>
            </w:r>
            <w:hyperlink r:id="rId30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- 309351346 тыс. рублей</w:t>
            </w:r>
            <w:hyperlink r:id="rId31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федерального бюджета - 434241869,3 тыс. рублей,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- 40486319,5 тыс. рублей</w:t>
            </w:r>
            <w:hyperlink r:id="rId32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- 61887017,5 тыс. рублей</w:t>
            </w:r>
            <w:hyperlink r:id="rId33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- 72081501,1 тыс. рублей</w:t>
            </w:r>
            <w:hyperlink r:id="rId34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- 77479000,3 тыс. рублей</w:t>
            </w:r>
            <w:hyperlink r:id="rId35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- 87076483 тыс. рублей</w:t>
            </w:r>
            <w:hyperlink r:id="rId36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- 95641547,6 тыс. рублей</w:t>
            </w:r>
            <w:hyperlink r:id="rId37" w:anchor="block_111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консолидированных бюджетов субъектов Российской Федерации - 142712285,6 тыс. рублей,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- 14481466,4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- 19521124,4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- 22061963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- 24436944,6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- 29141322,2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- 33069465,1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из внебюджетных источников - 1020031554,4 тыс. рублей,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2020 год - 130861728,7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- 172403750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- 185195536,6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- 176120608,2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- 174787597,6 тыс. рублей;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- 180662333,3 тыс. рублей</w:t>
            </w:r>
          </w:p>
        </w:tc>
      </w:tr>
      <w:tr w:rsidR="00C95E90" w:rsidRPr="00C95E90" w:rsidTr="00C95E90">
        <w:tc>
          <w:tcPr>
            <w:tcW w:w="32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 и их значения по годам реализации</w:t>
            </w:r>
          </w:p>
        </w:tc>
        <w:tc>
          <w:tcPr>
            <w:tcW w:w="5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1 - сохранение доли сельского населения в общей численности населения Российской Федерации на уровне не менее 25,3 процента в 2025 году: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(базовый год) - 25,7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- 25,3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- 25,3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- 25,3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- 25,3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- 25,3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- 25,3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2 - достижение соотношения среднемесячных располагаемых ресурсов сельского и городского домохозяйств до 80 процентов в 2025 году: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(базовый год) - 67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- 70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- 73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- 75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- 77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- 79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- 80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3 - повышение доли общей площади благоустроенных жилых помещений в сельских населенных пунктах до 50 процентов в 2025 году: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(базовый год) - 32,6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- 35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- 37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- 40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- 43 процента;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- 46 процентов;</w:t>
            </w:r>
          </w:p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- 50 процентов</w:t>
            </w:r>
          </w:p>
        </w:tc>
      </w:tr>
      <w:tr w:rsidR="00C95E90" w:rsidRPr="00C95E90" w:rsidTr="00C95E90">
        <w:tc>
          <w:tcPr>
            <w:tcW w:w="32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(подпрограммы) Программы</w:t>
            </w:r>
          </w:p>
        </w:tc>
        <w:tc>
          <w:tcPr>
            <w:tcW w:w="5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shd w:val="clear" w:color="auto" w:fill="FFFFFF"/>
            <w:hideMark/>
          </w:tcPr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11001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направление (подпрограмма)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"Аналитическое, нормативное, методическое обеспечение комплексного развития сельских территорий"; </w:t>
            </w:r>
            <w:hyperlink r:id="rId39" w:anchor="block_11002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направление (подпрограмма)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"Создание условий для обеспечения доступным и комфортным жильем сельского населения";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11003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направление (подпрограмма)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"Развитие рынка труда (кадрового потенциала) на сельских территориях";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11004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направление (подпрограмма)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"Создание и развитие </w:t>
            </w: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на сельских территориях";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11005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направление (подпрограмма)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"Обеспечение реализации государственной программы Российской Федерации "Комплексное развитие сельских территорий"</w:t>
            </w:r>
          </w:p>
        </w:tc>
      </w:tr>
      <w:tr w:rsidR="00C95E90" w:rsidRPr="00C95E90" w:rsidTr="00C95E90">
        <w:tc>
          <w:tcPr>
            <w:tcW w:w="32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 к Программе</w:t>
            </w:r>
          </w:p>
        </w:tc>
        <w:tc>
          <w:tcPr>
            <w:tcW w:w="525" w:type="dxa"/>
            <w:shd w:val="clear" w:color="auto" w:fill="FFFFFF"/>
            <w:hideMark/>
          </w:tcPr>
          <w:p w:rsidR="00C95E90" w:rsidRPr="00C95E90" w:rsidRDefault="00C95E90" w:rsidP="00C95E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shd w:val="clear" w:color="auto" w:fill="FFFFFF"/>
            <w:hideMark/>
          </w:tcPr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11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1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"Структура государственной программы Российской Федерации "Комплексное развитие сельских территорий";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2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2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"Перечень соисполнителей и участников государственной программы Российской Федерации "Комплексное развитие сельских территорий";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13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3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4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4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15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5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16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6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17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7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18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8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19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9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территориях";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110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10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"Сводная информация по опережающему развитию приоритетных территорий государственной программы Российской Федерации "Комплексное развитие сельских территорий"</w:t>
            </w:r>
          </w:p>
          <w:p w:rsidR="00C95E90" w:rsidRPr="00C95E90" w:rsidRDefault="00C95E90" w:rsidP="00C95E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111000" w:history="1">
              <w:r w:rsidRPr="00C95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N 11</w:t>
              </w:r>
            </w:hyperlink>
            <w:r w:rsidRPr="00C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территорий"</w:t>
            </w:r>
          </w:p>
        </w:tc>
      </w:tr>
    </w:tbl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 </w:t>
      </w:r>
    </w:p>
    <w:p w:rsidR="00C95E90" w:rsidRPr="00C95E90" w:rsidRDefault="00C95E90" w:rsidP="00C95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C95E90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C95E90" w:rsidRPr="00C95E90" w:rsidRDefault="00C95E90" w:rsidP="00C95E9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t>* Общий объем финансового обеспечения Программы, общий объем финансового обеспечения реализации проектов (программ) Программы, а также объем бюджетных ассигнований федерального бюджета будут уточнены после утверждения </w:t>
      </w:r>
      <w:hyperlink r:id="rId54" w:history="1">
        <w:r w:rsidRPr="00C95E90">
          <w:rPr>
            <w:rFonts w:ascii="PT Serif" w:eastAsia="Times New Roman" w:hAnsi="PT Serif" w:cs="Times New Roman"/>
            <w:sz w:val="23"/>
            <w:szCs w:val="23"/>
            <w:lang w:eastAsia="ru-RU"/>
          </w:rPr>
          <w:t>федерального закона</w:t>
        </w:r>
      </w:hyperlink>
      <w:r w:rsidRPr="00C95E90">
        <w:rPr>
          <w:rFonts w:ascii="PT Serif" w:eastAsia="Times New Roman" w:hAnsi="PT Serif" w:cs="Times New Roman"/>
          <w:sz w:val="23"/>
          <w:szCs w:val="23"/>
          <w:lang w:eastAsia="ru-RU"/>
        </w:rPr>
        <w:t> о федеральном бюджете на очередной финансовый год и плановый период.</w:t>
      </w:r>
    </w:p>
    <w:p w:rsidR="00C95E90" w:rsidRPr="00C95E90" w:rsidRDefault="00C95E90" w:rsidP="00C95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C95E90">
        <w:rPr>
          <w:rFonts w:ascii="Courier New" w:eastAsia="Times New Roman" w:hAnsi="Courier New" w:cs="Courier New"/>
          <w:sz w:val="23"/>
          <w:szCs w:val="23"/>
          <w:lang w:eastAsia="ru-RU"/>
        </w:rPr>
        <w:t>------------------------------</w:t>
      </w:r>
    </w:p>
    <w:p w:rsidR="00AF7486" w:rsidRPr="00C95E90" w:rsidRDefault="00AF7486"/>
    <w:sectPr w:rsidR="00AF7486" w:rsidRPr="00C9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0"/>
    <w:rsid w:val="00AF7486"/>
    <w:rsid w:val="00C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7686968/17e2aadc9da9de3951298fb96d3ed493/" TargetMode="External"/><Relationship Id="rId18" Type="http://schemas.openxmlformats.org/officeDocument/2006/relationships/hyperlink" Target="https://base.garant.ru/72260516/fed6354f3108775c0fa1ef7c2443dfa9/" TargetMode="External"/><Relationship Id="rId26" Type="http://schemas.openxmlformats.org/officeDocument/2006/relationships/hyperlink" Target="https://base.garant.ru/72260516/fed6354f3108775c0fa1ef7c2443dfa9/" TargetMode="External"/><Relationship Id="rId39" Type="http://schemas.openxmlformats.org/officeDocument/2006/relationships/hyperlink" Target="https://base.garant.ru/72260516/fed6354f3108775c0fa1ef7c2443dfa9/" TargetMode="External"/><Relationship Id="rId21" Type="http://schemas.openxmlformats.org/officeDocument/2006/relationships/hyperlink" Target="https://base.garant.ru/72260516/fed6354f3108775c0fa1ef7c2443dfa9/" TargetMode="External"/><Relationship Id="rId34" Type="http://schemas.openxmlformats.org/officeDocument/2006/relationships/hyperlink" Target="https://base.garant.ru/72260516/fed6354f3108775c0fa1ef7c2443dfa9/" TargetMode="External"/><Relationship Id="rId42" Type="http://schemas.openxmlformats.org/officeDocument/2006/relationships/hyperlink" Target="https://base.garant.ru/72260516/fed6354f3108775c0fa1ef7c2443dfa9/" TargetMode="External"/><Relationship Id="rId47" Type="http://schemas.openxmlformats.org/officeDocument/2006/relationships/hyperlink" Target="https://base.garant.ru/72260516/fed6354f3108775c0fa1ef7c2443dfa9/" TargetMode="External"/><Relationship Id="rId50" Type="http://schemas.openxmlformats.org/officeDocument/2006/relationships/hyperlink" Target="https://base.garant.ru/72260516/fed6354f3108775c0fa1ef7c2443dfa9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se.garant.ru/72260516/fed6354f3108775c0fa1ef7c2443dfa9/" TargetMode="External"/><Relationship Id="rId12" Type="http://schemas.openxmlformats.org/officeDocument/2006/relationships/hyperlink" Target="https://base.garant.ru/72883230/3d7153919d9ad6564ee05b104aa9f153/" TargetMode="External"/><Relationship Id="rId17" Type="http://schemas.openxmlformats.org/officeDocument/2006/relationships/hyperlink" Target="https://base.garant.ru/72260516/fed6354f3108775c0fa1ef7c2443dfa9/" TargetMode="External"/><Relationship Id="rId25" Type="http://schemas.openxmlformats.org/officeDocument/2006/relationships/hyperlink" Target="https://base.garant.ru/72260516/fed6354f3108775c0fa1ef7c2443dfa9/" TargetMode="External"/><Relationship Id="rId33" Type="http://schemas.openxmlformats.org/officeDocument/2006/relationships/hyperlink" Target="https://base.garant.ru/72260516/fed6354f3108775c0fa1ef7c2443dfa9/" TargetMode="External"/><Relationship Id="rId38" Type="http://schemas.openxmlformats.org/officeDocument/2006/relationships/hyperlink" Target="https://base.garant.ru/72260516/fed6354f3108775c0fa1ef7c2443dfa9/" TargetMode="External"/><Relationship Id="rId46" Type="http://schemas.openxmlformats.org/officeDocument/2006/relationships/hyperlink" Target="https://base.garant.ru/72260516/fed6354f3108775c0fa1ef7c2443dfa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2260516/fed6354f3108775c0fa1ef7c2443dfa9/" TargetMode="External"/><Relationship Id="rId20" Type="http://schemas.openxmlformats.org/officeDocument/2006/relationships/hyperlink" Target="https://base.garant.ru/72260516/fed6354f3108775c0fa1ef7c2443dfa9/" TargetMode="External"/><Relationship Id="rId29" Type="http://schemas.openxmlformats.org/officeDocument/2006/relationships/hyperlink" Target="https://base.garant.ru/72260516/fed6354f3108775c0fa1ef7c2443dfa9/" TargetMode="External"/><Relationship Id="rId41" Type="http://schemas.openxmlformats.org/officeDocument/2006/relationships/hyperlink" Target="https://base.garant.ru/72260516/fed6354f3108775c0fa1ef7c2443dfa9/" TargetMode="External"/><Relationship Id="rId54" Type="http://schemas.openxmlformats.org/officeDocument/2006/relationships/hyperlink" Target="https://base.garant.ru/5759555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260516/fed6354f3108775c0fa1ef7c2443dfa9/" TargetMode="External"/><Relationship Id="rId11" Type="http://schemas.openxmlformats.org/officeDocument/2006/relationships/hyperlink" Target="https://base.garant.ru/72260516/" TargetMode="External"/><Relationship Id="rId24" Type="http://schemas.openxmlformats.org/officeDocument/2006/relationships/hyperlink" Target="https://base.garant.ru/72260516/fed6354f3108775c0fa1ef7c2443dfa9/" TargetMode="External"/><Relationship Id="rId32" Type="http://schemas.openxmlformats.org/officeDocument/2006/relationships/hyperlink" Target="https://base.garant.ru/72260516/fed6354f3108775c0fa1ef7c2443dfa9/" TargetMode="External"/><Relationship Id="rId37" Type="http://schemas.openxmlformats.org/officeDocument/2006/relationships/hyperlink" Target="https://base.garant.ru/72260516/fed6354f3108775c0fa1ef7c2443dfa9/" TargetMode="External"/><Relationship Id="rId40" Type="http://schemas.openxmlformats.org/officeDocument/2006/relationships/hyperlink" Target="https://base.garant.ru/72260516/fed6354f3108775c0fa1ef7c2443dfa9/" TargetMode="External"/><Relationship Id="rId45" Type="http://schemas.openxmlformats.org/officeDocument/2006/relationships/hyperlink" Target="https://base.garant.ru/72260516/fed6354f3108775c0fa1ef7c2443dfa9/" TargetMode="External"/><Relationship Id="rId53" Type="http://schemas.openxmlformats.org/officeDocument/2006/relationships/hyperlink" Target="https://base.garant.ru/72883230/3d7153919d9ad6564ee05b104aa9f153/" TargetMode="External"/><Relationship Id="rId5" Type="http://schemas.openxmlformats.org/officeDocument/2006/relationships/hyperlink" Target="https://base.garant.ru/72260516/fed6354f3108775c0fa1ef7c2443dfa9/" TargetMode="External"/><Relationship Id="rId15" Type="http://schemas.openxmlformats.org/officeDocument/2006/relationships/hyperlink" Target="https://base.garant.ru/72260516/fed6354f3108775c0fa1ef7c2443dfa9/" TargetMode="External"/><Relationship Id="rId23" Type="http://schemas.openxmlformats.org/officeDocument/2006/relationships/hyperlink" Target="https://base.garant.ru/72260516/fed6354f3108775c0fa1ef7c2443dfa9/" TargetMode="External"/><Relationship Id="rId28" Type="http://schemas.openxmlformats.org/officeDocument/2006/relationships/hyperlink" Target="https://base.garant.ru/72260516/fed6354f3108775c0fa1ef7c2443dfa9/" TargetMode="External"/><Relationship Id="rId36" Type="http://schemas.openxmlformats.org/officeDocument/2006/relationships/hyperlink" Target="https://base.garant.ru/72260516/fed6354f3108775c0fa1ef7c2443dfa9/" TargetMode="External"/><Relationship Id="rId49" Type="http://schemas.openxmlformats.org/officeDocument/2006/relationships/hyperlink" Target="https://base.garant.ru/72260516/fed6354f3108775c0fa1ef7c2443dfa9/" TargetMode="External"/><Relationship Id="rId10" Type="http://schemas.openxmlformats.org/officeDocument/2006/relationships/hyperlink" Target="https://base.garant.ru/72260516/fed6354f3108775c0fa1ef7c2443dfa9/" TargetMode="External"/><Relationship Id="rId19" Type="http://schemas.openxmlformats.org/officeDocument/2006/relationships/hyperlink" Target="https://base.garant.ru/72260516/fed6354f3108775c0fa1ef7c2443dfa9/" TargetMode="External"/><Relationship Id="rId31" Type="http://schemas.openxmlformats.org/officeDocument/2006/relationships/hyperlink" Target="https://base.garant.ru/72260516/fed6354f3108775c0fa1ef7c2443dfa9/" TargetMode="External"/><Relationship Id="rId44" Type="http://schemas.openxmlformats.org/officeDocument/2006/relationships/hyperlink" Target="https://base.garant.ru/72260516/fed6354f3108775c0fa1ef7c2443dfa9/" TargetMode="External"/><Relationship Id="rId52" Type="http://schemas.openxmlformats.org/officeDocument/2006/relationships/hyperlink" Target="https://base.garant.ru/72260516/fed6354f3108775c0fa1ef7c2443dfa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60516/fed6354f3108775c0fa1ef7c2443dfa9/" TargetMode="External"/><Relationship Id="rId14" Type="http://schemas.openxmlformats.org/officeDocument/2006/relationships/hyperlink" Target="https://base.garant.ru/72260516/fed6354f3108775c0fa1ef7c2443dfa9/" TargetMode="External"/><Relationship Id="rId22" Type="http://schemas.openxmlformats.org/officeDocument/2006/relationships/hyperlink" Target="https://base.garant.ru/72260516/fed6354f3108775c0fa1ef7c2443dfa9/" TargetMode="External"/><Relationship Id="rId27" Type="http://schemas.openxmlformats.org/officeDocument/2006/relationships/hyperlink" Target="https://base.garant.ru/72260516/fed6354f3108775c0fa1ef7c2443dfa9/" TargetMode="External"/><Relationship Id="rId30" Type="http://schemas.openxmlformats.org/officeDocument/2006/relationships/hyperlink" Target="https://base.garant.ru/72260516/fed6354f3108775c0fa1ef7c2443dfa9/" TargetMode="External"/><Relationship Id="rId35" Type="http://schemas.openxmlformats.org/officeDocument/2006/relationships/hyperlink" Target="https://base.garant.ru/72260516/fed6354f3108775c0fa1ef7c2443dfa9/" TargetMode="External"/><Relationship Id="rId43" Type="http://schemas.openxmlformats.org/officeDocument/2006/relationships/hyperlink" Target="https://base.garant.ru/72260516/fed6354f3108775c0fa1ef7c2443dfa9/" TargetMode="External"/><Relationship Id="rId48" Type="http://schemas.openxmlformats.org/officeDocument/2006/relationships/hyperlink" Target="https://base.garant.ru/72260516/fed6354f3108775c0fa1ef7c2443dfa9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se.garant.ru/72260516/fed6354f3108775c0fa1ef7c2443dfa9/" TargetMode="External"/><Relationship Id="rId51" Type="http://schemas.openxmlformats.org/officeDocument/2006/relationships/hyperlink" Target="https://base.garant.ru/72260516/fed6354f3108775c0fa1ef7c2443dfa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2020-02-26T06:34:00Z</dcterms:created>
  <dcterms:modified xsi:type="dcterms:W3CDTF">2020-02-26T06:34:00Z</dcterms:modified>
</cp:coreProperties>
</file>