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41" w:rsidRDefault="00F40441" w:rsidP="00F40441">
      <w:pPr>
        <w:pStyle w:val="1"/>
      </w:pPr>
      <w:r>
        <w:t>Федеральный закон от 02.12.1990 N 395-1 (ред. от 27.12.2019) "О банках и банковской деятельности" (с изм. и доп., вступ. в силу с 08.01.2020)</w:t>
      </w:r>
    </w:p>
    <w:p w:rsidR="00F40441" w:rsidRDefault="00F40441" w:rsidP="00F40441">
      <w:pPr>
        <w:pStyle w:val="2"/>
      </w:pPr>
      <w:r>
        <w:t>Статья 20. Основания для отзыва у кредитной организ</w:t>
      </w:r>
      <w:bookmarkStart w:id="0" w:name="_GoBack"/>
      <w:bookmarkEnd w:id="0"/>
      <w:r>
        <w:t>ации лицензии на осуществление банковских операций</w:t>
      </w:r>
    </w:p>
    <w:p w:rsidR="00F40441" w:rsidRDefault="00F40441" w:rsidP="00F40441">
      <w:r>
        <w:t xml:space="preserve"> </w:t>
      </w:r>
    </w:p>
    <w:p w:rsidR="00F40441" w:rsidRDefault="00F40441" w:rsidP="00F40441">
      <w:r>
        <w:t>Банк России может отозвать у кредитной организации лицензию на осуществление банковских операций в случаях:</w:t>
      </w:r>
    </w:p>
    <w:p w:rsidR="00F40441" w:rsidRDefault="00F40441" w:rsidP="00F40441">
      <w:r>
        <w:t>1) установления недостоверности сведений, на основании которых выдана указанная лицензия;</w:t>
      </w:r>
    </w:p>
    <w:p w:rsidR="00F40441" w:rsidRDefault="00F40441" w:rsidP="00F40441">
      <w:r>
        <w:t>2) задержки начала осуществления банковских операций, предусмотренных этой лицензией, более чем на один год со дня ее выдачи;</w:t>
      </w:r>
    </w:p>
    <w:p w:rsidR="00F40441" w:rsidRDefault="00F40441" w:rsidP="00F40441">
      <w:r>
        <w:t>3) установления фактов существенной недостоверности отчетных данных;</w:t>
      </w:r>
    </w:p>
    <w:p w:rsidR="00F40441" w:rsidRDefault="00F40441" w:rsidP="00F40441">
      <w:r>
        <w:t>4) задержки более чем на 15 дней представления ежемесячной отчетности (отчетной документации);</w:t>
      </w:r>
    </w:p>
    <w:p w:rsidR="00F40441" w:rsidRDefault="00F40441" w:rsidP="00F40441">
      <w:r>
        <w:t>5) осуществления, в том числе однократного, банковских операций, не предусмотренных указанной лицензией;</w:t>
      </w:r>
    </w:p>
    <w:p w:rsidR="00F40441" w:rsidRDefault="00F40441" w:rsidP="00F40441">
      <w:r>
        <w:t>6)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(Банке России)";</w:t>
      </w:r>
    </w:p>
    <w:p w:rsidR="00F40441" w:rsidRDefault="00F40441" w:rsidP="00F40441">
      <w:r>
        <w:t>(п. 6 в ред. Федерального закона от 29.12.2014 N 484-ФЗ)</w:t>
      </w:r>
    </w:p>
    <w:p w:rsidR="00F40441" w:rsidRDefault="00F40441" w:rsidP="00F40441">
      <w:proofErr w:type="gramStart"/>
      <w:r>
        <w:t>6.1) неоднократного в течение одного года нарушения требований, предусмотренных статьями 6, 7 (за исключением пункта 3 статьи 7), 7.2, 7.3 и 7.5 Федерального закона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roofErr w:type="gramEnd"/>
    </w:p>
    <w:p w:rsidR="00F40441" w:rsidRDefault="00F40441" w:rsidP="00F40441">
      <w:r>
        <w:t xml:space="preserve">(п. 6.1 </w:t>
      </w:r>
      <w:proofErr w:type="gramStart"/>
      <w:r>
        <w:t>введен</w:t>
      </w:r>
      <w:proofErr w:type="gramEnd"/>
      <w:r>
        <w:t xml:space="preserve"> Федеральным законом от 29.12.2014 N 484-ФЗ; в ред. Федерального закона от 23.04.2018 N 90-ФЗ)</w:t>
      </w:r>
    </w:p>
    <w:p w:rsidR="00F40441" w:rsidRDefault="00F40441" w:rsidP="00F40441">
      <w:r>
        <w:t>7)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(с вкладов) клиентов кредитной организации при наличии денежных средств на счетах (во вкладах) указанных лиц;</w:t>
      </w:r>
    </w:p>
    <w:p w:rsidR="00F40441" w:rsidRDefault="00F40441" w:rsidP="00F40441">
      <w:r>
        <w:t>8) наличия ходатайства временной администрации, если к моменту окончания срока деятельности указанной администрации, установленного параграфом 4.1 главы IX Федерального закона "О несостоятельности (банкротстве)", имеются основания для ее назначения, предусмотренные указанным Федеральным законом;</w:t>
      </w:r>
    </w:p>
    <w:p w:rsidR="00F40441" w:rsidRDefault="00F40441" w:rsidP="00F40441">
      <w:r>
        <w:lastRenderedPageBreak/>
        <w:t>(в ред. Федерального закона от 22.12.2014 N 432-ФЗ)</w:t>
      </w:r>
    </w:p>
    <w:p w:rsidR="00F40441" w:rsidRDefault="00F40441" w:rsidP="00F40441">
      <w:r>
        <w:t>9) неоднократного непредставления в установленный срок 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F40441" w:rsidRDefault="00F40441" w:rsidP="00F40441">
      <w:r>
        <w:t>(</w:t>
      </w:r>
      <w:proofErr w:type="spellStart"/>
      <w:r>
        <w:t>пп</w:t>
      </w:r>
      <w:proofErr w:type="spellEnd"/>
      <w:r>
        <w:t xml:space="preserve">. 9 </w:t>
      </w:r>
      <w:proofErr w:type="gramStart"/>
      <w:r>
        <w:t>введен</w:t>
      </w:r>
      <w:proofErr w:type="gramEnd"/>
      <w:r>
        <w:t xml:space="preserve"> Федеральным законом от 21.03.2002 N 31-ФЗ)</w:t>
      </w:r>
    </w:p>
    <w:p w:rsidR="00F40441" w:rsidRDefault="00F40441" w:rsidP="00F40441">
      <w:proofErr w:type="gramStart"/>
      <w:r>
        <w:t xml:space="preserve">10) неисполнение кредитной организацией, являющейся управляющим ипотечным покрытием, требований Федерального закона "Об ипотечных ценных бумагах" и изданных в соответствии с ним нормативных правовых актов Российской Федерации, а также </w:t>
      </w:r>
      <w:proofErr w:type="spellStart"/>
      <w:r>
        <w:t>неустранение</w:t>
      </w:r>
      <w:proofErr w:type="spellEnd"/>
      <w:r>
        <w:t xml:space="preserve"> нарушений в установленные сроки, если в течение одного года к кредитной организации неоднократно применялись меры, предусмотренные Федеральным законом "О Центральном банке Российской Федерации (Банке России)";</w:t>
      </w:r>
      <w:proofErr w:type="gramEnd"/>
    </w:p>
    <w:p w:rsidR="00F40441" w:rsidRDefault="00F40441" w:rsidP="00F40441">
      <w:r>
        <w:t xml:space="preserve">(п. 10 </w:t>
      </w:r>
      <w:proofErr w:type="gramStart"/>
      <w:r>
        <w:t>введен</w:t>
      </w:r>
      <w:proofErr w:type="gramEnd"/>
      <w:r>
        <w:t xml:space="preserve"> Федеральным законом от 29.12.2004 N 192-ФЗ)</w:t>
      </w:r>
    </w:p>
    <w:p w:rsidR="00F40441" w:rsidRDefault="00F40441" w:rsidP="00F40441">
      <w:r>
        <w:t>11) неоднократного нарушения в течение одного года требований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 с учетом особенностей, установленных указанным Федеральным законом.</w:t>
      </w:r>
    </w:p>
    <w:p w:rsidR="00F40441" w:rsidRDefault="00F40441" w:rsidP="00F40441">
      <w:r>
        <w:t xml:space="preserve">(п. 11 </w:t>
      </w:r>
      <w:proofErr w:type="gramStart"/>
      <w:r>
        <w:t>введен</w:t>
      </w:r>
      <w:proofErr w:type="gramEnd"/>
      <w:r>
        <w:t xml:space="preserve"> Федеральным законом от 27.07.2010 N 224-ФЗ)</w:t>
      </w:r>
    </w:p>
    <w:p w:rsidR="00F40441" w:rsidRDefault="00F40441" w:rsidP="00F40441">
      <w:r>
        <w:t>Банк России обязан, за исключением случаев, установленных федеральными законами, отозвать лицензию на осуществление банковских операций в случаях:</w:t>
      </w:r>
    </w:p>
    <w:p w:rsidR="00F40441" w:rsidRDefault="00F40441" w:rsidP="00F40441">
      <w:r>
        <w:t>(в ред. Федерального закона от 01.05.2017 N 84-ФЗ)</w:t>
      </w:r>
    </w:p>
    <w:p w:rsidR="00F40441" w:rsidRDefault="00F40441" w:rsidP="00F40441">
      <w:r>
        <w:t>1) если значение всех нормативов достаточности собственных средств (капитала) кредитной организации становится ниже двух процентов.</w:t>
      </w:r>
    </w:p>
    <w:p w:rsidR="00F40441" w:rsidRDefault="00F40441" w:rsidP="00F40441">
      <w:r>
        <w:t>(в ред. Федерального закона от 22.12.2014 N 432-ФЗ)</w:t>
      </w:r>
    </w:p>
    <w:p w:rsidR="00F40441" w:rsidRDefault="00F40441" w:rsidP="00F40441">
      <w:r>
        <w:t>Если в течение последних 12 месяцев, предшествующих моменту, когда в соответствии с настоящей статьей у кредитной организации должна быть отозвана указанная лицензия, Банк России изменял методику расчета достаточности капитала кредитных организаций, в целях настоящей статьи применяется та методика, в соответствии с которой достаточность капитала кредитной организации достигает максимального значения;</w:t>
      </w:r>
    </w:p>
    <w:p w:rsidR="00F40441" w:rsidRDefault="00F40441" w:rsidP="00F40441">
      <w:r>
        <w:t>2) если размер собственных средств (капитала) кредитной организации ниже минимального значения уставного капитала, установленного на дату государственной регистрации кредитной организации. Указанное основание для отзыва лицензии на осуществление банковских операций не применяется к кредитным организациям в течение первых двух лет со дня выдачи лицензии на осуществление банковских операций;</w:t>
      </w:r>
    </w:p>
    <w:p w:rsidR="00F40441" w:rsidRDefault="00F40441" w:rsidP="00F40441">
      <w:r>
        <w:t>(в ред. Федеральных законов от 21.03.2002 N 31-ФЗ, от 29.12.2004 N 192-ФЗ, от 03.05.2006 N 60-ФЗ)</w:t>
      </w:r>
    </w:p>
    <w:p w:rsidR="00F40441" w:rsidRDefault="00F40441" w:rsidP="00F40441">
      <w:r>
        <w:t xml:space="preserve">3) если кредитная организация не исполняет в срок, установленный параграфом 4.1 главы IX Федерального закона "О несостоятельности (банкротстве)", требования Банка России о </w:t>
      </w:r>
      <w:r>
        <w:lastRenderedPageBreak/>
        <w:t>приведении в соответствие величины уставного капитала и размера собственных средств (капитала);</w:t>
      </w:r>
    </w:p>
    <w:p w:rsidR="00F40441" w:rsidRDefault="00F40441" w:rsidP="00F40441">
      <w:r>
        <w:t>(в ред. Федерального закона от 22.12.2014 N 432-ФЗ)</w:t>
      </w:r>
    </w:p>
    <w:p w:rsidR="00F40441" w:rsidRDefault="00F40441" w:rsidP="00F40441">
      <w:r>
        <w:t>4) если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в течение 14 дней с наступления даты их удовлетворения и (или) исполнения. При этом указанные требования в совокупности должны составлять не менее 100 тысяч рублей;</w:t>
      </w:r>
    </w:p>
    <w:p w:rsidR="00F40441" w:rsidRDefault="00F40441" w:rsidP="00F40441">
      <w:r>
        <w:t>(в ред. Федеральных законов от 29.12.2004 N 192-ФЗ, от 29.05.2019 N 105-ФЗ)</w:t>
      </w:r>
    </w:p>
    <w:p w:rsidR="00F40441" w:rsidRDefault="00F40441" w:rsidP="00F40441">
      <w:r>
        <w:t xml:space="preserve">5) если у банка с универсальной лицензией на 1 января 2018 года размер собственных средств (капитала) не соответствует требованиям, установленным частью первой статьи 11.2 настоящего Федерального закона на соответствующую дату, отсутствуют основания, установленные частью </w:t>
      </w:r>
      <w:proofErr w:type="gramStart"/>
      <w:r>
        <w:t xml:space="preserve">четвертой статьи 11.2 настоящего Федерального закона для продолжения своей деятельности в качестве банка с универсальной лицензией, и такой банк не получил до 1 января 2019 года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w:t>
      </w:r>
      <w:proofErr w:type="spellStart"/>
      <w:r>
        <w:t>микрофинансовой</w:t>
      </w:r>
      <w:proofErr w:type="spellEnd"/>
      <w:r>
        <w:t xml:space="preserve"> компании с одновременным прекращением статуса кредитной организации и аннулированием</w:t>
      </w:r>
      <w:proofErr w:type="gramEnd"/>
      <w:r>
        <w:t xml:space="preserve"> лицензии на осуществление банковских операций;</w:t>
      </w:r>
    </w:p>
    <w:p w:rsidR="00F40441" w:rsidRDefault="00F40441" w:rsidP="00F40441">
      <w:r>
        <w:t>(п. 5 в ред. Федерального закона от 01.05.2017 N 92-ФЗ)</w:t>
      </w:r>
    </w:p>
    <w:p w:rsidR="00F40441" w:rsidRDefault="00F40441" w:rsidP="00F40441">
      <w:proofErr w:type="gramStart"/>
      <w:r>
        <w:t>6) если банк с универсальной лицензией после 1 января 2019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частью первой статьи 11.2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универсальной лицензией, и в течение шести месяцев с</w:t>
      </w:r>
      <w:proofErr w:type="gramEnd"/>
      <w:r>
        <w:t xml:space="preserve"> </w:t>
      </w:r>
      <w:proofErr w:type="gramStart"/>
      <w:r>
        <w:t xml:space="preserve">даты истечения указанного периода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w:t>
      </w:r>
      <w:proofErr w:type="spellStart"/>
      <w:r>
        <w:t>микрофинансовой</w:t>
      </w:r>
      <w:proofErr w:type="spellEnd"/>
      <w:r>
        <w:t xml:space="preserve"> компании с одновременным прекращением статуса кредитной организации и аннулированием лицензии на осуществление банковских операций;</w:t>
      </w:r>
      <w:proofErr w:type="gramEnd"/>
    </w:p>
    <w:p w:rsidR="00F40441" w:rsidRDefault="00F40441" w:rsidP="00F40441">
      <w:r>
        <w:t>(п. 6 в ред. Федерального закона от 01.05.2017 N 92-ФЗ)</w:t>
      </w:r>
    </w:p>
    <w:p w:rsidR="00F40441" w:rsidRDefault="00F40441" w:rsidP="00F40441">
      <w:proofErr w:type="gramStart"/>
      <w:r>
        <w:t>7) если банк с базовой лицензией после 1 января 2018 года в течение четырех месяцев подряд допустил снижение размера собственных средств (капитала) ниже минимального размера собственных средств (капитала), установленного частью первой статьи 11.2 настоящего Федерального закона, за исключением его снижения вследствие изменения Банком России методики определения размера собственных средств (капитала) банка с базовой лицензией, и в течение шести месяцев с</w:t>
      </w:r>
      <w:proofErr w:type="gramEnd"/>
      <w:r>
        <w:t xml:space="preserve"> </w:t>
      </w:r>
      <w:proofErr w:type="gramStart"/>
      <w:r>
        <w:t xml:space="preserve">даты истечения указанного периода не изменил в установленном Банком России порядке свой статус на статус небанковской кредитной организации или не получил статус </w:t>
      </w:r>
      <w:proofErr w:type="spellStart"/>
      <w:r>
        <w:t>микрофинансовой</w:t>
      </w:r>
      <w:proofErr w:type="spellEnd"/>
      <w:r>
        <w:t xml:space="preserve"> компании с одновременным прекращением статуса кредитной организации и аннулированием лицензии на осуществление банковских операций;</w:t>
      </w:r>
      <w:proofErr w:type="gramEnd"/>
    </w:p>
    <w:p w:rsidR="00F40441" w:rsidRDefault="00F40441" w:rsidP="00F40441">
      <w:r>
        <w:t>(п. 7 в ред. Федерального закона от 01.05.2017 N 92-ФЗ)</w:t>
      </w:r>
    </w:p>
    <w:p w:rsidR="00F40441" w:rsidRDefault="00F40441" w:rsidP="00F40441">
      <w:proofErr w:type="gramStart"/>
      <w:r>
        <w:lastRenderedPageBreak/>
        <w:t xml:space="preserve">8) если банк с универсальной лицензией не выполнил требование, предусмотренное частью седьмой статьи 11.2 настоящего Федерального закона, и в установленный частью девятой статьи 11.2 настоящего Федерального закона срок не получил в установленном Банком России порядке статус банка с базовой лицензией, или не изменил свой статус на статус небанковской кредитной организации, или не получил статус </w:t>
      </w:r>
      <w:proofErr w:type="spellStart"/>
      <w:r>
        <w:t>микрофинансовой</w:t>
      </w:r>
      <w:proofErr w:type="spellEnd"/>
      <w:r>
        <w:t xml:space="preserve"> компании с одновременным прекращением статуса</w:t>
      </w:r>
      <w:proofErr w:type="gramEnd"/>
      <w:r>
        <w:t xml:space="preserve"> кредитной организации и аннулированием лицензии на осуществление банковских операций;</w:t>
      </w:r>
    </w:p>
    <w:p w:rsidR="00F40441" w:rsidRDefault="00F40441" w:rsidP="00F40441">
      <w:r>
        <w:t>(п. 8 в ред. Федерального закона от 01.05.2017 N 92-ФЗ)</w:t>
      </w:r>
    </w:p>
    <w:p w:rsidR="00F40441" w:rsidRDefault="00F40441" w:rsidP="00F40441">
      <w:proofErr w:type="gramStart"/>
      <w:r>
        <w:t xml:space="preserve">9) если банк с базовой лицензией не выполнил требование, предусмотренное частью восьмой статьи 11.2 настоящего Федерального закона, и в установленный частью десятой статьи 11.2 настоящего Федерального закона срок не изменил в установленном Банком России порядке свой статус на статус небанковской кредитной организации или не получил статус </w:t>
      </w:r>
      <w:proofErr w:type="spellStart"/>
      <w:r>
        <w:t>микрофинансовой</w:t>
      </w:r>
      <w:proofErr w:type="spellEnd"/>
      <w:r>
        <w:t xml:space="preserve"> компании с одновременным прекращением статуса кредитной организации и аннулированием лицензии на осуществление банковских</w:t>
      </w:r>
      <w:proofErr w:type="gramEnd"/>
      <w:r>
        <w:t xml:space="preserve"> операций;</w:t>
      </w:r>
    </w:p>
    <w:p w:rsidR="00F40441" w:rsidRDefault="00F40441" w:rsidP="00F40441">
      <w:r>
        <w:t>(п. 9 в ред. Федерального закона от 01.05.2017 N 92-ФЗ)</w:t>
      </w:r>
    </w:p>
    <w:p w:rsidR="00F40441" w:rsidRDefault="00F40441" w:rsidP="00F40441">
      <w:proofErr w:type="gramStart"/>
      <w:r>
        <w:t>10) если небанковская кредитная организация, размер собственных средств (капитала) которой на 1 июля 2016 года составил 90 миллионов рублей или более, или небанковская кредитная организация, созданная после 1 июля 2016 года, в течение четырех месяцев подряд допускает снижение размера собственных средств (капитала) ниже минимального размера собственных средств (капитала), установленного частью тринадцатой статьи 11.2 настоящего Федерального закона, за исключением его снижения</w:t>
      </w:r>
      <w:proofErr w:type="gramEnd"/>
      <w:r>
        <w:t xml:space="preserve"> вследствие изменения методики определения размера собственных средств (капитала), установленной Банком России;</w:t>
      </w:r>
    </w:p>
    <w:p w:rsidR="00F40441" w:rsidRDefault="00F40441" w:rsidP="00F40441">
      <w:r>
        <w:t>(п. 10 в ред. Федерального закона от 01.05.2017 N 92-ФЗ)</w:t>
      </w:r>
    </w:p>
    <w:p w:rsidR="00F40441" w:rsidRDefault="00F40441" w:rsidP="00F40441">
      <w:proofErr w:type="gramStart"/>
      <w:r>
        <w:t>11) если небанковская кредитная организация, размер собственных средств (капитала) которой на 1 июля 2016 года составил менее 90 миллионов рублей, в течение четырех месяцев подряд допускает снижение размера собственных средств (капитала) (за исключением его снижения вследствие применения измененной методики определения размера собственных средств (капитала), установленной Банком России) ниже размера собственных средств (капитала),</w:t>
      </w:r>
      <w:proofErr w:type="gramEnd"/>
      <w:r>
        <w:t xml:space="preserve"> </w:t>
      </w:r>
      <w:proofErr w:type="gramStart"/>
      <w:r>
        <w:t>имевшихся</w:t>
      </w:r>
      <w:proofErr w:type="gramEnd"/>
      <w:r>
        <w:t xml:space="preserve"> у нее на 1 июля 2016 года;</w:t>
      </w:r>
    </w:p>
    <w:p w:rsidR="00F40441" w:rsidRDefault="00F40441" w:rsidP="00F40441">
      <w:r>
        <w:t>(п. 11 в ред. Федерального закона от 01.05.2017 N 92-ФЗ)</w:t>
      </w:r>
    </w:p>
    <w:p w:rsidR="00F40441" w:rsidRDefault="00F40441" w:rsidP="00F40441">
      <w:r>
        <w:t>12) если небанковская кредитная организация не выполнила требования, установленные частями пятнадцатой и шестнадцатой статьи 11.2 настоящего Федерального закона;</w:t>
      </w:r>
    </w:p>
    <w:p w:rsidR="00F40441" w:rsidRDefault="00F40441" w:rsidP="00F40441">
      <w:r>
        <w:t>(п. 12 в ред. Федерального закона от 01.05.2017 N 92-ФЗ)</w:t>
      </w:r>
    </w:p>
    <w:p w:rsidR="00F40441" w:rsidRDefault="00F40441" w:rsidP="00F40441">
      <w:r>
        <w:t>13) утратил силу. - Федеральный закон от 01.05.2017 N 92-ФЗ.</w:t>
      </w:r>
    </w:p>
    <w:p w:rsidR="00F40441" w:rsidRDefault="00F40441" w:rsidP="00F40441">
      <w:r>
        <w:t>14) в случае прекращения либо утраты небанковской кредитной организацией - центральным контрагентом статуса центрального контрагента.</w:t>
      </w:r>
    </w:p>
    <w:p w:rsidR="00F40441" w:rsidRDefault="00F40441" w:rsidP="00F40441">
      <w:r>
        <w:t xml:space="preserve">(п. 14 </w:t>
      </w:r>
      <w:proofErr w:type="gramStart"/>
      <w:r>
        <w:t>введен</w:t>
      </w:r>
      <w:proofErr w:type="gramEnd"/>
      <w:r>
        <w:t xml:space="preserve"> Федеральным законом от 18.07.2017 N 176-ФЗ)</w:t>
      </w:r>
    </w:p>
    <w:p w:rsidR="00F40441" w:rsidRDefault="00F40441" w:rsidP="00F40441">
      <w:r>
        <w:lastRenderedPageBreak/>
        <w:t>В случаях, предусмотренных частью второй настоящей статьи, Банк России отзывает у кредитной организации лицензию на осуществление банковских операций в течение 15 дней со дня получения органами Банка России, ответственными за отзыв указанной лицензии, достоверной информации о наличии оснований для отзыва этой лицензии у кредитной организации.</w:t>
      </w:r>
    </w:p>
    <w:p w:rsidR="00F40441" w:rsidRDefault="00F40441" w:rsidP="00F40441">
      <w:r>
        <w:t>Отзыв лицензии на осуществление банковских операций по другим основаниям, за исключением оснований, предусмотренных настоящим Федеральным законом, не допускается.</w:t>
      </w:r>
    </w:p>
    <w:p w:rsidR="00F40441" w:rsidRDefault="00F40441" w:rsidP="00F40441">
      <w:r>
        <w:t>Решение Банка России об отзыве у кредитной организации лицензии на осуществление банковских операций вступает в силу со дня принятия соответствующего акта Банка России и может быть обжаловано в течение 30 дней со дня публикации сообщения об отзыве лицензии на осуществление банковских операций в "Вестнике Банка России". Обжалование указанного решения Банка России, а также применение мер по обеспечению исков в отношении кредитной организации не приостанавливают действия указанного решения Банка России.</w:t>
      </w:r>
    </w:p>
    <w:p w:rsidR="00F40441" w:rsidRDefault="00F40441" w:rsidP="00F40441">
      <w:r>
        <w:t>Сообщение об отзыве у кредитной организации лицензии на осуществление банковских операций публикуется Банком России в официальном издании Банка России "Вестник Банка России" в недельный срок со дня принятия соответствующего решения.</w:t>
      </w:r>
    </w:p>
    <w:p w:rsidR="00F40441" w:rsidRDefault="00F40441" w:rsidP="00F40441">
      <w:r>
        <w:t>После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статьи 23.1 настоящего Федерального закона, а в случае признания ее банкротом - в соответствии с требованиями Федерального закона "О несостоятельности (банкротстве)".</w:t>
      </w:r>
    </w:p>
    <w:p w:rsidR="00F40441" w:rsidRDefault="00F40441" w:rsidP="00F40441">
      <w:r>
        <w:t>(в ред. Федерального закона от 22.12.2014 N 432-ФЗ)</w:t>
      </w:r>
    </w:p>
    <w:p w:rsidR="00F40441" w:rsidRDefault="00F40441" w:rsidP="00F40441">
      <w:r>
        <w:t>После отзыва у кредитной организации лицензии на осуществление банковских операций Банк России:</w:t>
      </w:r>
    </w:p>
    <w:p w:rsidR="00F40441" w:rsidRDefault="00F40441" w:rsidP="00F40441">
      <w:r>
        <w:t>не позднее рабочего дня, следующего за днем отзыва указанной лицензии, назначает в кредитную организацию временную администрацию в соответствии с требованиями параграфом 4.1 главы IX Федерального закона "О несостоятельности (банкротстве)";</w:t>
      </w:r>
    </w:p>
    <w:p w:rsidR="00F40441" w:rsidRDefault="00F40441" w:rsidP="00F40441">
      <w:r>
        <w:t>(в ред. Федерального закона от 22.12.2014 N 432-ФЗ)</w:t>
      </w:r>
    </w:p>
    <w:p w:rsidR="00F40441" w:rsidRDefault="00F40441" w:rsidP="00F40441">
      <w:r>
        <w:t>совершает действия, предусмотренные статьей 23.1 настоящего Федерального закона.</w:t>
      </w:r>
    </w:p>
    <w:p w:rsidR="00F40441" w:rsidRDefault="00F40441" w:rsidP="00F40441">
      <w:r>
        <w:t>С момента отзыва у кредитной организации лицензии на осуществление банковских операций:</w:t>
      </w:r>
    </w:p>
    <w:p w:rsidR="00F40441" w:rsidRDefault="00F40441" w:rsidP="00F40441">
      <w:r>
        <w:t>1) считается наступившим срок исполнения обязатель</w:t>
      </w:r>
      <w:proofErr w:type="gramStart"/>
      <w:r>
        <w:t>ств кр</w:t>
      </w:r>
      <w:proofErr w:type="gramEnd"/>
      <w:r>
        <w:t>едитной организации, возникших до дня отзыва лицензии на осуществление банковских операций, если иное не предусмотрено Федеральным законом. При этом размер денежных обязательств и обязанностей по уплате обязательных платежей кредитной организации,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или на день, определенный Федеральным законом, либо в установленном им порядке;</w:t>
      </w:r>
    </w:p>
    <w:p w:rsidR="00F40441" w:rsidRDefault="00F40441" w:rsidP="00F40441">
      <w:r>
        <w:t>(в ред. Федерального закона от 22.12.2014 N 432-ФЗ)</w:t>
      </w:r>
    </w:p>
    <w:p w:rsidR="00F40441" w:rsidRDefault="00F40441" w:rsidP="00F40441">
      <w:r>
        <w:t xml:space="preserve">2) прекращается начисление предусмотренных федеральным законом или договором процентов и финансовых санкций по всем видам задолженности кредитной организации, за исключением </w:t>
      </w:r>
      <w:r>
        <w:lastRenderedPageBreak/>
        <w:t>финансовых санкций за неисполнение или ненадлежащее исполнение кредитной организацией своих текущих обязательств;</w:t>
      </w:r>
    </w:p>
    <w:p w:rsidR="00F40441" w:rsidRDefault="00F40441" w:rsidP="00F40441">
      <w:r>
        <w:t>3)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кредитной организации;</w:t>
      </w:r>
    </w:p>
    <w:p w:rsidR="00F40441" w:rsidRDefault="00F40441" w:rsidP="00F40441">
      <w:r>
        <w:t>4) если иное не предусмотрено федеральным законом, до дня вступления в силу решения арбитражного суда о признании кредитной организации несостоятельной (банкротом) или о ликвидации кредитной организации запрещается:</w:t>
      </w:r>
    </w:p>
    <w:p w:rsidR="00F40441" w:rsidRDefault="00F40441" w:rsidP="00F40441">
      <w:r>
        <w:t>(в ред. Федерального закона от 29.12.2012 N 282-ФЗ)</w:t>
      </w:r>
    </w:p>
    <w:p w:rsidR="00F40441" w:rsidRDefault="00F40441" w:rsidP="00F40441">
      <w:r>
        <w:t>совершение сделок с имуществом кредитной организации, в том числе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настоящей статьей;</w:t>
      </w:r>
    </w:p>
    <w:p w:rsidR="00F40441" w:rsidRDefault="00F40441" w:rsidP="00F40441">
      <w:r>
        <w:t>исполнение обязанности по уплате обязательных платежей, возникшей до дня отзыва у кредитной организации лицензии на осуществление банковских операций;</w:t>
      </w:r>
    </w:p>
    <w:p w:rsidR="00F40441" w:rsidRDefault="00F40441" w:rsidP="00F40441">
      <w:r>
        <w:t>прекращение обязательств перед кредитной организацией путем зачета встречных однородных требований, за исключением случаев прекращения обязательств из финансовых договоров и определения нетто-обязательства в порядке, предусмотренном статьей 4.1 Федерального закона "О несостоятельности (банкротстве)";</w:t>
      </w:r>
    </w:p>
    <w:p w:rsidR="00F40441" w:rsidRDefault="00F40441" w:rsidP="00F40441">
      <w:r>
        <w:t>(в ред. Федерального закона от 27.12.2019 N 507-ФЗ)</w:t>
      </w:r>
    </w:p>
    <w:p w:rsidR="00F40441" w:rsidRDefault="00F40441" w:rsidP="00F40441">
      <w:r>
        <w:t>5) прекращаются прием и осуществление по корреспондентским счетам кредитной организации платежей на счета клиентов кредитной организации (физических и юридических лиц). Кредитные организации и учреждения Банка России осуществляют возврат платежей, поступающих после дня отзыва лицензии на осуществление банковских операций в пользу клиентов кредитной организации, на счета плательщиков в банках-отправителях;</w:t>
      </w:r>
    </w:p>
    <w:p w:rsidR="00F40441" w:rsidRDefault="00F40441" w:rsidP="00F40441">
      <w:r>
        <w:t>6) кредитная организация осуществляет возврат клиентам кредитной организации их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p>
    <w:p w:rsidR="00F40441" w:rsidRDefault="00F40441" w:rsidP="00F40441">
      <w:r>
        <w:t>(</w:t>
      </w:r>
      <w:proofErr w:type="gramStart"/>
      <w:r>
        <w:t>п</w:t>
      </w:r>
      <w:proofErr w:type="gramEnd"/>
      <w:r>
        <w:t>. 6 введен Федеральным законом от 28.07.2012 N 144-ФЗ)</w:t>
      </w:r>
    </w:p>
    <w:p w:rsidR="00F40441" w:rsidRDefault="00F40441" w:rsidP="00F40441">
      <w:r>
        <w:t>(часть девятая в ред. Федерального закона от 29.12.2004 N 192-ФЗ)</w:t>
      </w:r>
    </w:p>
    <w:p w:rsidR="00F40441" w:rsidRDefault="00F40441" w:rsidP="00F40441">
      <w:r>
        <w:t>Под текущими обязательствами кредитной организации понимаются:</w:t>
      </w:r>
    </w:p>
    <w:p w:rsidR="00F40441" w:rsidRDefault="00F40441" w:rsidP="00F40441">
      <w:proofErr w:type="gramStart"/>
      <w:r>
        <w:t>1) обязательства по оплате расходов, связанных с продолжением осуществления деятельности кредитной организации (в том числе коммунальных, арендных и эксплуатационных платежей, расходов на услуги связи, обеспечение сохранности имущества), расходов на выполнение функций назначенной Банком России временной администрации по управлению кредитной организацией, оплату труда лиц, работающих по трудовому договору, выплату выходных пособий этим лицам в случае их увольнения с учетом особенностей, установленных</w:t>
      </w:r>
      <w:proofErr w:type="gramEnd"/>
      <w:r>
        <w:t xml:space="preserve"> Федеральным законом </w:t>
      </w:r>
      <w:r>
        <w:lastRenderedPageBreak/>
        <w:t>"О несостоятельности (банкротстве)" и настоящей статьей, а также иных расходов, связанных с ликвидацией кредитной организации после дня отзыва лицензии на осуществление банковских операций;</w:t>
      </w:r>
    </w:p>
    <w:p w:rsidR="00F40441" w:rsidRDefault="00F40441" w:rsidP="00F40441">
      <w:r>
        <w:t>(в ред. Федеральных законов от 28.07.2012 N 144-ФЗ, от 22.12.2014 N 432-ФЗ)</w:t>
      </w:r>
    </w:p>
    <w:p w:rsidR="00F40441" w:rsidRDefault="00F40441" w:rsidP="00F40441">
      <w:r>
        <w:t>2) обязанности по уплате обязательных платежей, возникшие со дня отзыва лицензии на осуществление банковских операций;</w:t>
      </w:r>
    </w:p>
    <w:p w:rsidR="00F40441" w:rsidRDefault="00F40441" w:rsidP="00F40441">
      <w:r>
        <w:t>3) обязательства по перечислению денежных сумм, удержанных из заработной платы (алиментов, налога на доходы физических лиц, профсоюзных и страховых взносов и иных возложенных на работодателя в соответствии с федеральными законами платежей), выплачиваемой работникам кредитной организации в соответствии с федеральными законами.</w:t>
      </w:r>
    </w:p>
    <w:p w:rsidR="00F40441" w:rsidRDefault="00F40441" w:rsidP="00F40441">
      <w:r>
        <w:t>(часть десятая введена Федеральным законом от 29.12.2004 N 192-ФЗ)</w:t>
      </w:r>
    </w:p>
    <w:p w:rsidR="00F40441" w:rsidRDefault="00F40441" w:rsidP="00F40441">
      <w:r>
        <w:t>Требования работников кредитной организации о выплате выходных пособий,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w:t>
      </w:r>
    </w:p>
    <w:p w:rsidR="00F40441" w:rsidRDefault="00F40441" w:rsidP="00F40441">
      <w:r>
        <w:t>(часть одиннадцатая введена Федеральным законом от 22.12.2014 N 432-ФЗ)</w:t>
      </w:r>
    </w:p>
    <w:p w:rsidR="00F40441" w:rsidRDefault="00F40441" w:rsidP="00F40441">
      <w:r>
        <w:t>Оплата расходов, связанных с исполнением текущих обязатель</w:t>
      </w:r>
      <w:proofErr w:type="gramStart"/>
      <w:r>
        <w:t>ств кр</w:t>
      </w:r>
      <w:proofErr w:type="gramEnd"/>
      <w:r>
        <w:t>едитной организации, производится назначенной Банком России временной администрацией по управлению кредитной организацией на основании сметы расходов, утверждаемой Банком России.</w:t>
      </w:r>
    </w:p>
    <w:p w:rsidR="00F40441" w:rsidRDefault="00F40441" w:rsidP="00F40441">
      <w:r>
        <w:t>(часть введена Федеральным законом от 29.12.2004 N 192-ФЗ)</w:t>
      </w:r>
    </w:p>
    <w:p w:rsidR="00F40441" w:rsidRDefault="00F40441" w:rsidP="00F40441">
      <w:r>
        <w:t>В период после дня отзыва лицензии на осуществление банковских операций и до дня вступления в силу решения арбитражного суда о признании кредитной организации несостоятельной (банкротом) ил</w:t>
      </w:r>
      <w:proofErr w:type="gramStart"/>
      <w:r>
        <w:t>и о ее</w:t>
      </w:r>
      <w:proofErr w:type="gramEnd"/>
      <w:r>
        <w:t xml:space="preserve"> ликвидации кредитная организация имеет право:</w:t>
      </w:r>
    </w:p>
    <w:p w:rsidR="00F40441" w:rsidRDefault="00F40441" w:rsidP="00F40441">
      <w:r>
        <w:t>1) взыскивать и получать задолженность, в том числе по ранее выданным кредитам, осуществлять возврат авансовых платежей, ранее осуществленных кредитной организацией, получать средства от погашения ценных бумаг и доходы по ценным бумагам, принадлежащим кредитной организации на праве собственности;</w:t>
      </w:r>
    </w:p>
    <w:p w:rsidR="00F40441" w:rsidRDefault="00F40441" w:rsidP="00F40441">
      <w:r>
        <w:t>2) осуществлять возврат имущества кредитной организации, находящегося у третьих лиц;</w:t>
      </w:r>
    </w:p>
    <w:p w:rsidR="00F40441" w:rsidRDefault="00F40441" w:rsidP="00F40441">
      <w:r>
        <w:t>3) получать доходы от ранее проведенных банковских операций и заключенных сделок, а также от операций, связанных с профессиональной деятельностью данной кредитной организации на рынке ценных бумаг;</w:t>
      </w:r>
    </w:p>
    <w:p w:rsidR="00F40441" w:rsidRDefault="00F40441" w:rsidP="00F40441">
      <w:r>
        <w:t>4) осуществлять по согласованию с Банком России возврат денежных средств, ошибочно зачисленных на корреспондентский счет или корреспондентский субсчет кредитной организации. Порядок согласования возврата ошибочно зачисленных денежных средств устанавливается нормативными актами Банка России;</w:t>
      </w:r>
    </w:p>
    <w:p w:rsidR="00F40441" w:rsidRDefault="00F40441" w:rsidP="00F40441">
      <w:r>
        <w:t>5) утратил силу. - Федеральный закон от 28.07.2012 N 144-ФЗ;</w:t>
      </w:r>
    </w:p>
    <w:p w:rsidR="00F40441" w:rsidRDefault="00F40441" w:rsidP="00F40441">
      <w:r>
        <w:lastRenderedPageBreak/>
        <w:t>6) осуществлять иные действия по выполнению функций назначенной Банком России временной администрации по управлению кредитной организацией, предусмотренные параграфом 4.1 главы IX Федерального закона "О несостоятельности (банкротстве)" и принятыми в соответствии с ним нормативными актами Банка России;</w:t>
      </w:r>
    </w:p>
    <w:p w:rsidR="00F40441" w:rsidRDefault="00F40441" w:rsidP="00F40441">
      <w:r>
        <w:t>(в ред. Федерального закона от 22.12.2014 N 432-ФЗ)</w:t>
      </w:r>
    </w:p>
    <w:p w:rsidR="00F40441" w:rsidRDefault="00F40441" w:rsidP="00F40441">
      <w:r>
        <w:t>7) прекращать обязательства из финансовых договоров и определять нетто-обязательство в порядке, предусмотренном статьей 4.1 Федерального закона "О несостоятельности (банкротстве)";</w:t>
      </w:r>
    </w:p>
    <w:p w:rsidR="00F40441" w:rsidRDefault="00F40441" w:rsidP="00F40441">
      <w:r>
        <w:t>(п. 7 в ред. Федерального закона от 27.12.2019 N 507-ФЗ)</w:t>
      </w:r>
    </w:p>
    <w:p w:rsidR="00F40441" w:rsidRDefault="00F40441" w:rsidP="00F40441">
      <w:proofErr w:type="gramStart"/>
      <w:r>
        <w:t>8) передавать права (требования) и (или) переводить долг по допущенным к клирингу обязательствам, возникшим из договоров, заключенных кредитной организацией за счет клиента (клиентов), а также осуществлять передачу имущества, являющегося предметом обеспечения исполнения таких обязательств, в случаях и в порядке, которые предусмотрены Федеральным законом "О клиринге, клиринговой деятельности и центральном контрагенте" и правилами клиринга.</w:t>
      </w:r>
      <w:proofErr w:type="gramEnd"/>
    </w:p>
    <w:p w:rsidR="00F40441" w:rsidRDefault="00F40441" w:rsidP="00F40441">
      <w:r>
        <w:t xml:space="preserve">(п. 8 </w:t>
      </w:r>
      <w:proofErr w:type="gramStart"/>
      <w:r>
        <w:t>введен</w:t>
      </w:r>
      <w:proofErr w:type="gramEnd"/>
      <w:r>
        <w:t xml:space="preserve"> Федеральным законом от 22.12.2014 N 432-ФЗ; в ред. Федерального закона от 29.12.2015 N 403-ФЗ)</w:t>
      </w:r>
    </w:p>
    <w:sectPr w:rsidR="00F4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41"/>
    <w:rsid w:val="00F40441"/>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0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4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04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0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4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04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2828">
      <w:bodyDiv w:val="1"/>
      <w:marLeft w:val="0"/>
      <w:marRight w:val="0"/>
      <w:marTop w:val="0"/>
      <w:marBottom w:val="0"/>
      <w:divBdr>
        <w:top w:val="none" w:sz="0" w:space="0" w:color="auto"/>
        <w:left w:val="none" w:sz="0" w:space="0" w:color="auto"/>
        <w:bottom w:val="none" w:sz="0" w:space="0" w:color="auto"/>
        <w:right w:val="none" w:sz="0" w:space="0" w:color="auto"/>
      </w:divBdr>
      <w:divsChild>
        <w:div w:id="609505599">
          <w:marLeft w:val="0"/>
          <w:marRight w:val="0"/>
          <w:marTop w:val="120"/>
          <w:marBottom w:val="0"/>
          <w:divBdr>
            <w:top w:val="none" w:sz="0" w:space="0" w:color="auto"/>
            <w:left w:val="none" w:sz="0" w:space="0" w:color="auto"/>
            <w:bottom w:val="none" w:sz="0" w:space="0" w:color="auto"/>
            <w:right w:val="none" w:sz="0" w:space="0" w:color="auto"/>
          </w:divBdr>
        </w:div>
        <w:div w:id="1952005970">
          <w:marLeft w:val="0"/>
          <w:marRight w:val="0"/>
          <w:marTop w:val="120"/>
          <w:marBottom w:val="0"/>
          <w:divBdr>
            <w:top w:val="none" w:sz="0" w:space="0" w:color="auto"/>
            <w:left w:val="none" w:sz="0" w:space="0" w:color="auto"/>
            <w:bottom w:val="none" w:sz="0" w:space="0" w:color="auto"/>
            <w:right w:val="none" w:sz="0" w:space="0" w:color="auto"/>
          </w:divBdr>
        </w:div>
        <w:div w:id="1459763273">
          <w:marLeft w:val="0"/>
          <w:marRight w:val="0"/>
          <w:marTop w:val="120"/>
          <w:marBottom w:val="0"/>
          <w:divBdr>
            <w:top w:val="none" w:sz="0" w:space="0" w:color="auto"/>
            <w:left w:val="none" w:sz="0" w:space="0" w:color="auto"/>
            <w:bottom w:val="none" w:sz="0" w:space="0" w:color="auto"/>
            <w:right w:val="none" w:sz="0" w:space="0" w:color="auto"/>
          </w:divBdr>
        </w:div>
        <w:div w:id="1937976660">
          <w:marLeft w:val="0"/>
          <w:marRight w:val="0"/>
          <w:marTop w:val="120"/>
          <w:marBottom w:val="0"/>
          <w:divBdr>
            <w:top w:val="none" w:sz="0" w:space="0" w:color="auto"/>
            <w:left w:val="none" w:sz="0" w:space="0" w:color="auto"/>
            <w:bottom w:val="none" w:sz="0" w:space="0" w:color="auto"/>
            <w:right w:val="none" w:sz="0" w:space="0" w:color="auto"/>
          </w:divBdr>
        </w:div>
        <w:div w:id="145362961">
          <w:marLeft w:val="0"/>
          <w:marRight w:val="0"/>
          <w:marTop w:val="120"/>
          <w:marBottom w:val="0"/>
          <w:divBdr>
            <w:top w:val="none" w:sz="0" w:space="0" w:color="auto"/>
            <w:left w:val="none" w:sz="0" w:space="0" w:color="auto"/>
            <w:bottom w:val="none" w:sz="0" w:space="0" w:color="auto"/>
            <w:right w:val="none" w:sz="0" w:space="0" w:color="auto"/>
          </w:divBdr>
        </w:div>
        <w:div w:id="1875531405">
          <w:marLeft w:val="0"/>
          <w:marRight w:val="0"/>
          <w:marTop w:val="120"/>
          <w:marBottom w:val="0"/>
          <w:divBdr>
            <w:top w:val="none" w:sz="0" w:space="0" w:color="auto"/>
            <w:left w:val="none" w:sz="0" w:space="0" w:color="auto"/>
            <w:bottom w:val="none" w:sz="0" w:space="0" w:color="auto"/>
            <w:right w:val="none" w:sz="0" w:space="0" w:color="auto"/>
          </w:divBdr>
        </w:div>
        <w:div w:id="275871873">
          <w:marLeft w:val="0"/>
          <w:marRight w:val="0"/>
          <w:marTop w:val="120"/>
          <w:marBottom w:val="0"/>
          <w:divBdr>
            <w:top w:val="none" w:sz="0" w:space="0" w:color="auto"/>
            <w:left w:val="none" w:sz="0" w:space="0" w:color="auto"/>
            <w:bottom w:val="none" w:sz="0" w:space="0" w:color="auto"/>
            <w:right w:val="none" w:sz="0" w:space="0" w:color="auto"/>
          </w:divBdr>
        </w:div>
        <w:div w:id="275406388">
          <w:marLeft w:val="0"/>
          <w:marRight w:val="0"/>
          <w:marTop w:val="120"/>
          <w:marBottom w:val="0"/>
          <w:divBdr>
            <w:top w:val="none" w:sz="0" w:space="0" w:color="auto"/>
            <w:left w:val="none" w:sz="0" w:space="0" w:color="auto"/>
            <w:bottom w:val="none" w:sz="0" w:space="0" w:color="auto"/>
            <w:right w:val="none" w:sz="0" w:space="0" w:color="auto"/>
          </w:divBdr>
        </w:div>
        <w:div w:id="102847562">
          <w:marLeft w:val="0"/>
          <w:marRight w:val="0"/>
          <w:marTop w:val="120"/>
          <w:marBottom w:val="0"/>
          <w:divBdr>
            <w:top w:val="none" w:sz="0" w:space="0" w:color="auto"/>
            <w:left w:val="none" w:sz="0" w:space="0" w:color="auto"/>
            <w:bottom w:val="none" w:sz="0" w:space="0" w:color="auto"/>
            <w:right w:val="none" w:sz="0" w:space="0" w:color="auto"/>
          </w:divBdr>
        </w:div>
        <w:div w:id="1872261410">
          <w:marLeft w:val="0"/>
          <w:marRight w:val="0"/>
          <w:marTop w:val="0"/>
          <w:marBottom w:val="0"/>
          <w:divBdr>
            <w:top w:val="none" w:sz="0" w:space="0" w:color="auto"/>
            <w:left w:val="none" w:sz="0" w:space="0" w:color="auto"/>
            <w:bottom w:val="none" w:sz="0" w:space="0" w:color="auto"/>
            <w:right w:val="none" w:sz="0" w:space="0" w:color="auto"/>
          </w:divBdr>
          <w:divsChild>
            <w:div w:id="1312128168">
              <w:marLeft w:val="0"/>
              <w:marRight w:val="0"/>
              <w:marTop w:val="120"/>
              <w:marBottom w:val="0"/>
              <w:divBdr>
                <w:top w:val="none" w:sz="0" w:space="0" w:color="auto"/>
                <w:left w:val="none" w:sz="0" w:space="0" w:color="auto"/>
                <w:bottom w:val="none" w:sz="0" w:space="0" w:color="auto"/>
                <w:right w:val="none" w:sz="0" w:space="0" w:color="auto"/>
              </w:divBdr>
            </w:div>
          </w:divsChild>
        </w:div>
        <w:div w:id="1150946079">
          <w:marLeft w:val="0"/>
          <w:marRight w:val="0"/>
          <w:marTop w:val="0"/>
          <w:marBottom w:val="0"/>
          <w:divBdr>
            <w:top w:val="none" w:sz="0" w:space="0" w:color="auto"/>
            <w:left w:val="none" w:sz="0" w:space="0" w:color="auto"/>
            <w:bottom w:val="none" w:sz="0" w:space="0" w:color="auto"/>
            <w:right w:val="none" w:sz="0" w:space="0" w:color="auto"/>
          </w:divBdr>
        </w:div>
        <w:div w:id="652220588">
          <w:marLeft w:val="0"/>
          <w:marRight w:val="0"/>
          <w:marTop w:val="120"/>
          <w:marBottom w:val="0"/>
          <w:divBdr>
            <w:top w:val="none" w:sz="0" w:space="0" w:color="auto"/>
            <w:left w:val="none" w:sz="0" w:space="0" w:color="auto"/>
            <w:bottom w:val="none" w:sz="0" w:space="0" w:color="auto"/>
            <w:right w:val="none" w:sz="0" w:space="0" w:color="auto"/>
          </w:divBdr>
        </w:div>
        <w:div w:id="148910112">
          <w:marLeft w:val="0"/>
          <w:marRight w:val="0"/>
          <w:marTop w:val="0"/>
          <w:marBottom w:val="0"/>
          <w:divBdr>
            <w:top w:val="none" w:sz="0" w:space="0" w:color="auto"/>
            <w:left w:val="none" w:sz="0" w:space="0" w:color="auto"/>
            <w:bottom w:val="none" w:sz="0" w:space="0" w:color="auto"/>
            <w:right w:val="none" w:sz="0" w:space="0" w:color="auto"/>
          </w:divBdr>
          <w:divsChild>
            <w:div w:id="2063408674">
              <w:marLeft w:val="0"/>
              <w:marRight w:val="0"/>
              <w:marTop w:val="120"/>
              <w:marBottom w:val="0"/>
              <w:divBdr>
                <w:top w:val="none" w:sz="0" w:space="0" w:color="auto"/>
                <w:left w:val="none" w:sz="0" w:space="0" w:color="auto"/>
                <w:bottom w:val="none" w:sz="0" w:space="0" w:color="auto"/>
                <w:right w:val="none" w:sz="0" w:space="0" w:color="auto"/>
              </w:divBdr>
            </w:div>
          </w:divsChild>
        </w:div>
        <w:div w:id="1166365445">
          <w:marLeft w:val="0"/>
          <w:marRight w:val="0"/>
          <w:marTop w:val="0"/>
          <w:marBottom w:val="0"/>
          <w:divBdr>
            <w:top w:val="none" w:sz="0" w:space="0" w:color="auto"/>
            <w:left w:val="none" w:sz="0" w:space="0" w:color="auto"/>
            <w:bottom w:val="none" w:sz="0" w:space="0" w:color="auto"/>
            <w:right w:val="none" w:sz="0" w:space="0" w:color="auto"/>
          </w:divBdr>
        </w:div>
        <w:div w:id="2105031701">
          <w:marLeft w:val="0"/>
          <w:marRight w:val="0"/>
          <w:marTop w:val="120"/>
          <w:marBottom w:val="0"/>
          <w:divBdr>
            <w:top w:val="none" w:sz="0" w:space="0" w:color="auto"/>
            <w:left w:val="none" w:sz="0" w:space="0" w:color="auto"/>
            <w:bottom w:val="none" w:sz="0" w:space="0" w:color="auto"/>
            <w:right w:val="none" w:sz="0" w:space="0" w:color="auto"/>
          </w:divBdr>
        </w:div>
        <w:div w:id="447242452">
          <w:marLeft w:val="0"/>
          <w:marRight w:val="0"/>
          <w:marTop w:val="120"/>
          <w:marBottom w:val="0"/>
          <w:divBdr>
            <w:top w:val="none" w:sz="0" w:space="0" w:color="auto"/>
            <w:left w:val="none" w:sz="0" w:space="0" w:color="auto"/>
            <w:bottom w:val="none" w:sz="0" w:space="0" w:color="auto"/>
            <w:right w:val="none" w:sz="0" w:space="0" w:color="auto"/>
          </w:divBdr>
        </w:div>
        <w:div w:id="1562250488">
          <w:marLeft w:val="0"/>
          <w:marRight w:val="0"/>
          <w:marTop w:val="0"/>
          <w:marBottom w:val="0"/>
          <w:divBdr>
            <w:top w:val="none" w:sz="0" w:space="0" w:color="auto"/>
            <w:left w:val="none" w:sz="0" w:space="0" w:color="auto"/>
            <w:bottom w:val="none" w:sz="0" w:space="0" w:color="auto"/>
            <w:right w:val="none" w:sz="0" w:space="0" w:color="auto"/>
          </w:divBdr>
          <w:divsChild>
            <w:div w:id="919368141">
              <w:marLeft w:val="0"/>
              <w:marRight w:val="0"/>
              <w:marTop w:val="120"/>
              <w:marBottom w:val="0"/>
              <w:divBdr>
                <w:top w:val="none" w:sz="0" w:space="0" w:color="auto"/>
                <w:left w:val="none" w:sz="0" w:space="0" w:color="auto"/>
                <w:bottom w:val="none" w:sz="0" w:space="0" w:color="auto"/>
                <w:right w:val="none" w:sz="0" w:space="0" w:color="auto"/>
              </w:divBdr>
            </w:div>
          </w:divsChild>
        </w:div>
        <w:div w:id="421267043">
          <w:marLeft w:val="0"/>
          <w:marRight w:val="0"/>
          <w:marTop w:val="0"/>
          <w:marBottom w:val="0"/>
          <w:divBdr>
            <w:top w:val="none" w:sz="0" w:space="0" w:color="auto"/>
            <w:left w:val="none" w:sz="0" w:space="0" w:color="auto"/>
            <w:bottom w:val="none" w:sz="0" w:space="0" w:color="auto"/>
            <w:right w:val="none" w:sz="0" w:space="0" w:color="auto"/>
          </w:divBdr>
        </w:div>
        <w:div w:id="187761832">
          <w:marLeft w:val="0"/>
          <w:marRight w:val="0"/>
          <w:marTop w:val="120"/>
          <w:marBottom w:val="0"/>
          <w:divBdr>
            <w:top w:val="none" w:sz="0" w:space="0" w:color="auto"/>
            <w:left w:val="none" w:sz="0" w:space="0" w:color="auto"/>
            <w:bottom w:val="none" w:sz="0" w:space="0" w:color="auto"/>
            <w:right w:val="none" w:sz="0" w:space="0" w:color="auto"/>
          </w:divBdr>
        </w:div>
        <w:div w:id="81337188">
          <w:marLeft w:val="0"/>
          <w:marRight w:val="0"/>
          <w:marTop w:val="0"/>
          <w:marBottom w:val="0"/>
          <w:divBdr>
            <w:top w:val="none" w:sz="0" w:space="0" w:color="auto"/>
            <w:left w:val="none" w:sz="0" w:space="0" w:color="auto"/>
            <w:bottom w:val="none" w:sz="0" w:space="0" w:color="auto"/>
            <w:right w:val="none" w:sz="0" w:space="0" w:color="auto"/>
          </w:divBdr>
          <w:divsChild>
            <w:div w:id="408305925">
              <w:marLeft w:val="0"/>
              <w:marRight w:val="0"/>
              <w:marTop w:val="120"/>
              <w:marBottom w:val="0"/>
              <w:divBdr>
                <w:top w:val="none" w:sz="0" w:space="0" w:color="auto"/>
                <w:left w:val="none" w:sz="0" w:space="0" w:color="auto"/>
                <w:bottom w:val="none" w:sz="0" w:space="0" w:color="auto"/>
                <w:right w:val="none" w:sz="0" w:space="0" w:color="auto"/>
              </w:divBdr>
            </w:div>
          </w:divsChild>
        </w:div>
        <w:div w:id="1825467883">
          <w:marLeft w:val="0"/>
          <w:marRight w:val="0"/>
          <w:marTop w:val="120"/>
          <w:marBottom w:val="0"/>
          <w:divBdr>
            <w:top w:val="none" w:sz="0" w:space="0" w:color="auto"/>
            <w:left w:val="none" w:sz="0" w:space="0" w:color="auto"/>
            <w:bottom w:val="none" w:sz="0" w:space="0" w:color="auto"/>
            <w:right w:val="none" w:sz="0" w:space="0" w:color="auto"/>
          </w:divBdr>
        </w:div>
        <w:div w:id="1560281506">
          <w:marLeft w:val="0"/>
          <w:marRight w:val="0"/>
          <w:marTop w:val="0"/>
          <w:marBottom w:val="0"/>
          <w:divBdr>
            <w:top w:val="none" w:sz="0" w:space="0" w:color="auto"/>
            <w:left w:val="none" w:sz="0" w:space="0" w:color="auto"/>
            <w:bottom w:val="none" w:sz="0" w:space="0" w:color="auto"/>
            <w:right w:val="none" w:sz="0" w:space="0" w:color="auto"/>
          </w:divBdr>
          <w:divsChild>
            <w:div w:id="1773011910">
              <w:marLeft w:val="0"/>
              <w:marRight w:val="0"/>
              <w:marTop w:val="120"/>
              <w:marBottom w:val="0"/>
              <w:divBdr>
                <w:top w:val="none" w:sz="0" w:space="0" w:color="auto"/>
                <w:left w:val="none" w:sz="0" w:space="0" w:color="auto"/>
                <w:bottom w:val="none" w:sz="0" w:space="0" w:color="auto"/>
                <w:right w:val="none" w:sz="0" w:space="0" w:color="auto"/>
              </w:divBdr>
            </w:div>
          </w:divsChild>
        </w:div>
        <w:div w:id="657462017">
          <w:marLeft w:val="0"/>
          <w:marRight w:val="0"/>
          <w:marTop w:val="120"/>
          <w:marBottom w:val="0"/>
          <w:divBdr>
            <w:top w:val="none" w:sz="0" w:space="0" w:color="auto"/>
            <w:left w:val="none" w:sz="0" w:space="0" w:color="auto"/>
            <w:bottom w:val="none" w:sz="0" w:space="0" w:color="auto"/>
            <w:right w:val="none" w:sz="0" w:space="0" w:color="auto"/>
          </w:divBdr>
        </w:div>
        <w:div w:id="876311084">
          <w:marLeft w:val="0"/>
          <w:marRight w:val="0"/>
          <w:marTop w:val="0"/>
          <w:marBottom w:val="0"/>
          <w:divBdr>
            <w:top w:val="none" w:sz="0" w:space="0" w:color="auto"/>
            <w:left w:val="none" w:sz="0" w:space="0" w:color="auto"/>
            <w:bottom w:val="none" w:sz="0" w:space="0" w:color="auto"/>
            <w:right w:val="none" w:sz="0" w:space="0" w:color="auto"/>
          </w:divBdr>
          <w:divsChild>
            <w:div w:id="367529209">
              <w:marLeft w:val="0"/>
              <w:marRight w:val="0"/>
              <w:marTop w:val="120"/>
              <w:marBottom w:val="0"/>
              <w:divBdr>
                <w:top w:val="none" w:sz="0" w:space="0" w:color="auto"/>
                <w:left w:val="none" w:sz="0" w:space="0" w:color="auto"/>
                <w:bottom w:val="none" w:sz="0" w:space="0" w:color="auto"/>
                <w:right w:val="none" w:sz="0" w:space="0" w:color="auto"/>
              </w:divBdr>
            </w:div>
          </w:divsChild>
        </w:div>
        <w:div w:id="546063804">
          <w:marLeft w:val="0"/>
          <w:marRight w:val="0"/>
          <w:marTop w:val="120"/>
          <w:marBottom w:val="0"/>
          <w:divBdr>
            <w:top w:val="none" w:sz="0" w:space="0" w:color="auto"/>
            <w:left w:val="none" w:sz="0" w:space="0" w:color="auto"/>
            <w:bottom w:val="none" w:sz="0" w:space="0" w:color="auto"/>
            <w:right w:val="none" w:sz="0" w:space="0" w:color="auto"/>
          </w:divBdr>
        </w:div>
        <w:div w:id="1022516591">
          <w:marLeft w:val="0"/>
          <w:marRight w:val="0"/>
          <w:marTop w:val="0"/>
          <w:marBottom w:val="0"/>
          <w:divBdr>
            <w:top w:val="none" w:sz="0" w:space="0" w:color="auto"/>
            <w:left w:val="none" w:sz="0" w:space="0" w:color="auto"/>
            <w:bottom w:val="none" w:sz="0" w:space="0" w:color="auto"/>
            <w:right w:val="none" w:sz="0" w:space="0" w:color="auto"/>
          </w:divBdr>
          <w:divsChild>
            <w:div w:id="1751657957">
              <w:marLeft w:val="0"/>
              <w:marRight w:val="0"/>
              <w:marTop w:val="120"/>
              <w:marBottom w:val="0"/>
              <w:divBdr>
                <w:top w:val="none" w:sz="0" w:space="0" w:color="auto"/>
                <w:left w:val="none" w:sz="0" w:space="0" w:color="auto"/>
                <w:bottom w:val="none" w:sz="0" w:space="0" w:color="auto"/>
                <w:right w:val="none" w:sz="0" w:space="0" w:color="auto"/>
              </w:divBdr>
            </w:div>
          </w:divsChild>
        </w:div>
        <w:div w:id="255790215">
          <w:marLeft w:val="0"/>
          <w:marRight w:val="0"/>
          <w:marTop w:val="0"/>
          <w:marBottom w:val="0"/>
          <w:divBdr>
            <w:top w:val="none" w:sz="0" w:space="0" w:color="auto"/>
            <w:left w:val="none" w:sz="0" w:space="0" w:color="auto"/>
            <w:bottom w:val="none" w:sz="0" w:space="0" w:color="auto"/>
            <w:right w:val="none" w:sz="0" w:space="0" w:color="auto"/>
          </w:divBdr>
        </w:div>
        <w:div w:id="770319425">
          <w:marLeft w:val="0"/>
          <w:marRight w:val="0"/>
          <w:marTop w:val="120"/>
          <w:marBottom w:val="0"/>
          <w:divBdr>
            <w:top w:val="none" w:sz="0" w:space="0" w:color="auto"/>
            <w:left w:val="none" w:sz="0" w:space="0" w:color="auto"/>
            <w:bottom w:val="none" w:sz="0" w:space="0" w:color="auto"/>
            <w:right w:val="none" w:sz="0" w:space="0" w:color="auto"/>
          </w:divBdr>
        </w:div>
        <w:div w:id="2062290097">
          <w:marLeft w:val="0"/>
          <w:marRight w:val="0"/>
          <w:marTop w:val="0"/>
          <w:marBottom w:val="0"/>
          <w:divBdr>
            <w:top w:val="none" w:sz="0" w:space="0" w:color="auto"/>
            <w:left w:val="none" w:sz="0" w:space="0" w:color="auto"/>
            <w:bottom w:val="none" w:sz="0" w:space="0" w:color="auto"/>
            <w:right w:val="none" w:sz="0" w:space="0" w:color="auto"/>
          </w:divBdr>
          <w:divsChild>
            <w:div w:id="1436484515">
              <w:marLeft w:val="0"/>
              <w:marRight w:val="0"/>
              <w:marTop w:val="120"/>
              <w:marBottom w:val="0"/>
              <w:divBdr>
                <w:top w:val="none" w:sz="0" w:space="0" w:color="auto"/>
                <w:left w:val="none" w:sz="0" w:space="0" w:color="auto"/>
                <w:bottom w:val="none" w:sz="0" w:space="0" w:color="auto"/>
                <w:right w:val="none" w:sz="0" w:space="0" w:color="auto"/>
              </w:divBdr>
            </w:div>
          </w:divsChild>
        </w:div>
        <w:div w:id="1577320964">
          <w:marLeft w:val="0"/>
          <w:marRight w:val="0"/>
          <w:marTop w:val="0"/>
          <w:marBottom w:val="0"/>
          <w:divBdr>
            <w:top w:val="none" w:sz="0" w:space="0" w:color="auto"/>
            <w:left w:val="none" w:sz="0" w:space="0" w:color="auto"/>
            <w:bottom w:val="none" w:sz="0" w:space="0" w:color="auto"/>
            <w:right w:val="none" w:sz="0" w:space="0" w:color="auto"/>
          </w:divBdr>
        </w:div>
        <w:div w:id="1383871943">
          <w:marLeft w:val="0"/>
          <w:marRight w:val="0"/>
          <w:marTop w:val="120"/>
          <w:marBottom w:val="0"/>
          <w:divBdr>
            <w:top w:val="none" w:sz="0" w:space="0" w:color="auto"/>
            <w:left w:val="none" w:sz="0" w:space="0" w:color="auto"/>
            <w:bottom w:val="none" w:sz="0" w:space="0" w:color="auto"/>
            <w:right w:val="none" w:sz="0" w:space="0" w:color="auto"/>
          </w:divBdr>
        </w:div>
        <w:div w:id="611598787">
          <w:marLeft w:val="0"/>
          <w:marRight w:val="0"/>
          <w:marTop w:val="120"/>
          <w:marBottom w:val="0"/>
          <w:divBdr>
            <w:top w:val="none" w:sz="0" w:space="0" w:color="auto"/>
            <w:left w:val="none" w:sz="0" w:space="0" w:color="auto"/>
            <w:bottom w:val="none" w:sz="0" w:space="0" w:color="auto"/>
            <w:right w:val="none" w:sz="0" w:space="0" w:color="auto"/>
          </w:divBdr>
        </w:div>
        <w:div w:id="769471382">
          <w:marLeft w:val="0"/>
          <w:marRight w:val="0"/>
          <w:marTop w:val="0"/>
          <w:marBottom w:val="0"/>
          <w:divBdr>
            <w:top w:val="none" w:sz="0" w:space="0" w:color="auto"/>
            <w:left w:val="none" w:sz="0" w:space="0" w:color="auto"/>
            <w:bottom w:val="none" w:sz="0" w:space="0" w:color="auto"/>
            <w:right w:val="none" w:sz="0" w:space="0" w:color="auto"/>
          </w:divBdr>
          <w:divsChild>
            <w:div w:id="2069456891">
              <w:marLeft w:val="0"/>
              <w:marRight w:val="0"/>
              <w:marTop w:val="120"/>
              <w:marBottom w:val="0"/>
              <w:divBdr>
                <w:top w:val="none" w:sz="0" w:space="0" w:color="auto"/>
                <w:left w:val="none" w:sz="0" w:space="0" w:color="auto"/>
                <w:bottom w:val="none" w:sz="0" w:space="0" w:color="auto"/>
                <w:right w:val="none" w:sz="0" w:space="0" w:color="auto"/>
              </w:divBdr>
            </w:div>
          </w:divsChild>
        </w:div>
        <w:div w:id="275262330">
          <w:marLeft w:val="0"/>
          <w:marRight w:val="0"/>
          <w:marTop w:val="0"/>
          <w:marBottom w:val="0"/>
          <w:divBdr>
            <w:top w:val="none" w:sz="0" w:space="0" w:color="auto"/>
            <w:left w:val="none" w:sz="0" w:space="0" w:color="auto"/>
            <w:bottom w:val="none" w:sz="0" w:space="0" w:color="auto"/>
            <w:right w:val="none" w:sz="0" w:space="0" w:color="auto"/>
          </w:divBdr>
        </w:div>
        <w:div w:id="111704596">
          <w:marLeft w:val="0"/>
          <w:marRight w:val="0"/>
          <w:marTop w:val="120"/>
          <w:marBottom w:val="0"/>
          <w:divBdr>
            <w:top w:val="none" w:sz="0" w:space="0" w:color="auto"/>
            <w:left w:val="none" w:sz="0" w:space="0" w:color="auto"/>
            <w:bottom w:val="none" w:sz="0" w:space="0" w:color="auto"/>
            <w:right w:val="none" w:sz="0" w:space="0" w:color="auto"/>
          </w:divBdr>
        </w:div>
        <w:div w:id="1998412955">
          <w:marLeft w:val="0"/>
          <w:marRight w:val="0"/>
          <w:marTop w:val="0"/>
          <w:marBottom w:val="0"/>
          <w:divBdr>
            <w:top w:val="none" w:sz="0" w:space="0" w:color="auto"/>
            <w:left w:val="none" w:sz="0" w:space="0" w:color="auto"/>
            <w:bottom w:val="none" w:sz="0" w:space="0" w:color="auto"/>
            <w:right w:val="none" w:sz="0" w:space="0" w:color="auto"/>
          </w:divBdr>
          <w:divsChild>
            <w:div w:id="1974234">
              <w:marLeft w:val="0"/>
              <w:marRight w:val="0"/>
              <w:marTop w:val="120"/>
              <w:marBottom w:val="0"/>
              <w:divBdr>
                <w:top w:val="none" w:sz="0" w:space="0" w:color="auto"/>
                <w:left w:val="none" w:sz="0" w:space="0" w:color="auto"/>
                <w:bottom w:val="none" w:sz="0" w:space="0" w:color="auto"/>
                <w:right w:val="none" w:sz="0" w:space="0" w:color="auto"/>
              </w:divBdr>
            </w:div>
          </w:divsChild>
        </w:div>
        <w:div w:id="1124735839">
          <w:marLeft w:val="0"/>
          <w:marRight w:val="0"/>
          <w:marTop w:val="0"/>
          <w:marBottom w:val="0"/>
          <w:divBdr>
            <w:top w:val="none" w:sz="0" w:space="0" w:color="auto"/>
            <w:left w:val="none" w:sz="0" w:space="0" w:color="auto"/>
            <w:bottom w:val="none" w:sz="0" w:space="0" w:color="auto"/>
            <w:right w:val="none" w:sz="0" w:space="0" w:color="auto"/>
          </w:divBdr>
        </w:div>
        <w:div w:id="363402806">
          <w:marLeft w:val="0"/>
          <w:marRight w:val="0"/>
          <w:marTop w:val="120"/>
          <w:marBottom w:val="0"/>
          <w:divBdr>
            <w:top w:val="none" w:sz="0" w:space="0" w:color="auto"/>
            <w:left w:val="none" w:sz="0" w:space="0" w:color="auto"/>
            <w:bottom w:val="none" w:sz="0" w:space="0" w:color="auto"/>
            <w:right w:val="none" w:sz="0" w:space="0" w:color="auto"/>
          </w:divBdr>
        </w:div>
        <w:div w:id="565265021">
          <w:marLeft w:val="0"/>
          <w:marRight w:val="0"/>
          <w:marTop w:val="0"/>
          <w:marBottom w:val="0"/>
          <w:divBdr>
            <w:top w:val="none" w:sz="0" w:space="0" w:color="auto"/>
            <w:left w:val="none" w:sz="0" w:space="0" w:color="auto"/>
            <w:bottom w:val="none" w:sz="0" w:space="0" w:color="auto"/>
            <w:right w:val="none" w:sz="0" w:space="0" w:color="auto"/>
          </w:divBdr>
          <w:divsChild>
            <w:div w:id="456293516">
              <w:marLeft w:val="0"/>
              <w:marRight w:val="0"/>
              <w:marTop w:val="120"/>
              <w:marBottom w:val="0"/>
              <w:divBdr>
                <w:top w:val="none" w:sz="0" w:space="0" w:color="auto"/>
                <w:left w:val="none" w:sz="0" w:space="0" w:color="auto"/>
                <w:bottom w:val="none" w:sz="0" w:space="0" w:color="auto"/>
                <w:right w:val="none" w:sz="0" w:space="0" w:color="auto"/>
              </w:divBdr>
            </w:div>
          </w:divsChild>
        </w:div>
        <w:div w:id="1281035895">
          <w:marLeft w:val="0"/>
          <w:marRight w:val="0"/>
          <w:marTop w:val="0"/>
          <w:marBottom w:val="0"/>
          <w:divBdr>
            <w:top w:val="none" w:sz="0" w:space="0" w:color="auto"/>
            <w:left w:val="none" w:sz="0" w:space="0" w:color="auto"/>
            <w:bottom w:val="none" w:sz="0" w:space="0" w:color="auto"/>
            <w:right w:val="none" w:sz="0" w:space="0" w:color="auto"/>
          </w:divBdr>
        </w:div>
        <w:div w:id="2029790328">
          <w:marLeft w:val="0"/>
          <w:marRight w:val="0"/>
          <w:marTop w:val="120"/>
          <w:marBottom w:val="0"/>
          <w:divBdr>
            <w:top w:val="none" w:sz="0" w:space="0" w:color="auto"/>
            <w:left w:val="none" w:sz="0" w:space="0" w:color="auto"/>
            <w:bottom w:val="none" w:sz="0" w:space="0" w:color="auto"/>
            <w:right w:val="none" w:sz="0" w:space="0" w:color="auto"/>
          </w:divBdr>
        </w:div>
        <w:div w:id="437604181">
          <w:marLeft w:val="0"/>
          <w:marRight w:val="0"/>
          <w:marTop w:val="0"/>
          <w:marBottom w:val="0"/>
          <w:divBdr>
            <w:top w:val="none" w:sz="0" w:space="0" w:color="auto"/>
            <w:left w:val="none" w:sz="0" w:space="0" w:color="auto"/>
            <w:bottom w:val="none" w:sz="0" w:space="0" w:color="auto"/>
            <w:right w:val="none" w:sz="0" w:space="0" w:color="auto"/>
          </w:divBdr>
          <w:divsChild>
            <w:div w:id="691105163">
              <w:marLeft w:val="0"/>
              <w:marRight w:val="0"/>
              <w:marTop w:val="120"/>
              <w:marBottom w:val="0"/>
              <w:divBdr>
                <w:top w:val="none" w:sz="0" w:space="0" w:color="auto"/>
                <w:left w:val="none" w:sz="0" w:space="0" w:color="auto"/>
                <w:bottom w:val="none" w:sz="0" w:space="0" w:color="auto"/>
                <w:right w:val="none" w:sz="0" w:space="0" w:color="auto"/>
              </w:divBdr>
            </w:div>
          </w:divsChild>
        </w:div>
        <w:div w:id="74671816">
          <w:marLeft w:val="0"/>
          <w:marRight w:val="0"/>
          <w:marTop w:val="0"/>
          <w:marBottom w:val="0"/>
          <w:divBdr>
            <w:top w:val="none" w:sz="0" w:space="0" w:color="auto"/>
            <w:left w:val="none" w:sz="0" w:space="0" w:color="auto"/>
            <w:bottom w:val="none" w:sz="0" w:space="0" w:color="auto"/>
            <w:right w:val="none" w:sz="0" w:space="0" w:color="auto"/>
          </w:divBdr>
        </w:div>
        <w:div w:id="827088000">
          <w:marLeft w:val="0"/>
          <w:marRight w:val="0"/>
          <w:marTop w:val="120"/>
          <w:marBottom w:val="0"/>
          <w:divBdr>
            <w:top w:val="none" w:sz="0" w:space="0" w:color="auto"/>
            <w:left w:val="none" w:sz="0" w:space="0" w:color="auto"/>
            <w:bottom w:val="none" w:sz="0" w:space="0" w:color="auto"/>
            <w:right w:val="none" w:sz="0" w:space="0" w:color="auto"/>
          </w:divBdr>
        </w:div>
        <w:div w:id="136916811">
          <w:marLeft w:val="0"/>
          <w:marRight w:val="0"/>
          <w:marTop w:val="0"/>
          <w:marBottom w:val="0"/>
          <w:divBdr>
            <w:top w:val="none" w:sz="0" w:space="0" w:color="auto"/>
            <w:left w:val="none" w:sz="0" w:space="0" w:color="auto"/>
            <w:bottom w:val="none" w:sz="0" w:space="0" w:color="auto"/>
            <w:right w:val="none" w:sz="0" w:space="0" w:color="auto"/>
          </w:divBdr>
          <w:divsChild>
            <w:div w:id="758717042">
              <w:marLeft w:val="0"/>
              <w:marRight w:val="0"/>
              <w:marTop w:val="120"/>
              <w:marBottom w:val="0"/>
              <w:divBdr>
                <w:top w:val="none" w:sz="0" w:space="0" w:color="auto"/>
                <w:left w:val="none" w:sz="0" w:space="0" w:color="auto"/>
                <w:bottom w:val="none" w:sz="0" w:space="0" w:color="auto"/>
                <w:right w:val="none" w:sz="0" w:space="0" w:color="auto"/>
              </w:divBdr>
            </w:div>
          </w:divsChild>
        </w:div>
        <w:div w:id="1806385278">
          <w:marLeft w:val="0"/>
          <w:marRight w:val="0"/>
          <w:marTop w:val="0"/>
          <w:marBottom w:val="0"/>
          <w:divBdr>
            <w:top w:val="none" w:sz="0" w:space="0" w:color="auto"/>
            <w:left w:val="none" w:sz="0" w:space="0" w:color="auto"/>
            <w:bottom w:val="none" w:sz="0" w:space="0" w:color="auto"/>
            <w:right w:val="none" w:sz="0" w:space="0" w:color="auto"/>
          </w:divBdr>
        </w:div>
        <w:div w:id="727150392">
          <w:marLeft w:val="0"/>
          <w:marRight w:val="0"/>
          <w:marTop w:val="120"/>
          <w:marBottom w:val="0"/>
          <w:divBdr>
            <w:top w:val="none" w:sz="0" w:space="0" w:color="auto"/>
            <w:left w:val="none" w:sz="0" w:space="0" w:color="auto"/>
            <w:bottom w:val="none" w:sz="0" w:space="0" w:color="auto"/>
            <w:right w:val="none" w:sz="0" w:space="0" w:color="auto"/>
          </w:divBdr>
        </w:div>
        <w:div w:id="1387799635">
          <w:marLeft w:val="0"/>
          <w:marRight w:val="0"/>
          <w:marTop w:val="0"/>
          <w:marBottom w:val="0"/>
          <w:divBdr>
            <w:top w:val="none" w:sz="0" w:space="0" w:color="auto"/>
            <w:left w:val="none" w:sz="0" w:space="0" w:color="auto"/>
            <w:bottom w:val="none" w:sz="0" w:space="0" w:color="auto"/>
            <w:right w:val="none" w:sz="0" w:space="0" w:color="auto"/>
          </w:divBdr>
          <w:divsChild>
            <w:div w:id="1677033133">
              <w:marLeft w:val="0"/>
              <w:marRight w:val="0"/>
              <w:marTop w:val="120"/>
              <w:marBottom w:val="0"/>
              <w:divBdr>
                <w:top w:val="none" w:sz="0" w:space="0" w:color="auto"/>
                <w:left w:val="none" w:sz="0" w:space="0" w:color="auto"/>
                <w:bottom w:val="none" w:sz="0" w:space="0" w:color="auto"/>
                <w:right w:val="none" w:sz="0" w:space="0" w:color="auto"/>
              </w:divBdr>
            </w:div>
          </w:divsChild>
        </w:div>
        <w:div w:id="434248906">
          <w:marLeft w:val="0"/>
          <w:marRight w:val="0"/>
          <w:marTop w:val="0"/>
          <w:marBottom w:val="0"/>
          <w:divBdr>
            <w:top w:val="none" w:sz="0" w:space="0" w:color="auto"/>
            <w:left w:val="none" w:sz="0" w:space="0" w:color="auto"/>
            <w:bottom w:val="none" w:sz="0" w:space="0" w:color="auto"/>
            <w:right w:val="none" w:sz="0" w:space="0" w:color="auto"/>
          </w:divBdr>
        </w:div>
        <w:div w:id="1960256029">
          <w:marLeft w:val="0"/>
          <w:marRight w:val="0"/>
          <w:marTop w:val="120"/>
          <w:marBottom w:val="0"/>
          <w:divBdr>
            <w:top w:val="none" w:sz="0" w:space="0" w:color="auto"/>
            <w:left w:val="none" w:sz="0" w:space="0" w:color="auto"/>
            <w:bottom w:val="none" w:sz="0" w:space="0" w:color="auto"/>
            <w:right w:val="none" w:sz="0" w:space="0" w:color="auto"/>
          </w:divBdr>
        </w:div>
        <w:div w:id="1948654595">
          <w:marLeft w:val="0"/>
          <w:marRight w:val="0"/>
          <w:marTop w:val="0"/>
          <w:marBottom w:val="0"/>
          <w:divBdr>
            <w:top w:val="none" w:sz="0" w:space="0" w:color="auto"/>
            <w:left w:val="none" w:sz="0" w:space="0" w:color="auto"/>
            <w:bottom w:val="none" w:sz="0" w:space="0" w:color="auto"/>
            <w:right w:val="none" w:sz="0" w:space="0" w:color="auto"/>
          </w:divBdr>
          <w:divsChild>
            <w:div w:id="1344670704">
              <w:marLeft w:val="0"/>
              <w:marRight w:val="0"/>
              <w:marTop w:val="120"/>
              <w:marBottom w:val="0"/>
              <w:divBdr>
                <w:top w:val="none" w:sz="0" w:space="0" w:color="auto"/>
                <w:left w:val="none" w:sz="0" w:space="0" w:color="auto"/>
                <w:bottom w:val="none" w:sz="0" w:space="0" w:color="auto"/>
                <w:right w:val="none" w:sz="0" w:space="0" w:color="auto"/>
              </w:divBdr>
            </w:div>
          </w:divsChild>
        </w:div>
        <w:div w:id="916406424">
          <w:marLeft w:val="0"/>
          <w:marRight w:val="0"/>
          <w:marTop w:val="0"/>
          <w:marBottom w:val="0"/>
          <w:divBdr>
            <w:top w:val="none" w:sz="0" w:space="0" w:color="auto"/>
            <w:left w:val="none" w:sz="0" w:space="0" w:color="auto"/>
            <w:bottom w:val="none" w:sz="0" w:space="0" w:color="auto"/>
            <w:right w:val="none" w:sz="0" w:space="0" w:color="auto"/>
          </w:divBdr>
        </w:div>
        <w:div w:id="513769297">
          <w:marLeft w:val="0"/>
          <w:marRight w:val="0"/>
          <w:marTop w:val="120"/>
          <w:marBottom w:val="0"/>
          <w:divBdr>
            <w:top w:val="none" w:sz="0" w:space="0" w:color="auto"/>
            <w:left w:val="none" w:sz="0" w:space="0" w:color="auto"/>
            <w:bottom w:val="none" w:sz="0" w:space="0" w:color="auto"/>
            <w:right w:val="none" w:sz="0" w:space="0" w:color="auto"/>
          </w:divBdr>
        </w:div>
        <w:div w:id="194659949">
          <w:marLeft w:val="0"/>
          <w:marRight w:val="0"/>
          <w:marTop w:val="0"/>
          <w:marBottom w:val="0"/>
          <w:divBdr>
            <w:top w:val="none" w:sz="0" w:space="0" w:color="auto"/>
            <w:left w:val="none" w:sz="0" w:space="0" w:color="auto"/>
            <w:bottom w:val="none" w:sz="0" w:space="0" w:color="auto"/>
            <w:right w:val="none" w:sz="0" w:space="0" w:color="auto"/>
          </w:divBdr>
          <w:divsChild>
            <w:div w:id="1654791600">
              <w:marLeft w:val="0"/>
              <w:marRight w:val="0"/>
              <w:marTop w:val="120"/>
              <w:marBottom w:val="0"/>
              <w:divBdr>
                <w:top w:val="none" w:sz="0" w:space="0" w:color="auto"/>
                <w:left w:val="none" w:sz="0" w:space="0" w:color="auto"/>
                <w:bottom w:val="none" w:sz="0" w:space="0" w:color="auto"/>
                <w:right w:val="none" w:sz="0" w:space="0" w:color="auto"/>
              </w:divBdr>
            </w:div>
          </w:divsChild>
        </w:div>
        <w:div w:id="1378044949">
          <w:marLeft w:val="0"/>
          <w:marRight w:val="0"/>
          <w:marTop w:val="0"/>
          <w:marBottom w:val="0"/>
          <w:divBdr>
            <w:top w:val="none" w:sz="0" w:space="0" w:color="auto"/>
            <w:left w:val="none" w:sz="0" w:space="0" w:color="auto"/>
            <w:bottom w:val="none" w:sz="0" w:space="0" w:color="auto"/>
            <w:right w:val="none" w:sz="0" w:space="0" w:color="auto"/>
          </w:divBdr>
        </w:div>
        <w:div w:id="1578636617">
          <w:marLeft w:val="0"/>
          <w:marRight w:val="0"/>
          <w:marTop w:val="120"/>
          <w:marBottom w:val="0"/>
          <w:divBdr>
            <w:top w:val="none" w:sz="0" w:space="0" w:color="auto"/>
            <w:left w:val="none" w:sz="0" w:space="0" w:color="auto"/>
            <w:bottom w:val="none" w:sz="0" w:space="0" w:color="auto"/>
            <w:right w:val="none" w:sz="0" w:space="0" w:color="auto"/>
          </w:divBdr>
        </w:div>
        <w:div w:id="498928647">
          <w:marLeft w:val="0"/>
          <w:marRight w:val="0"/>
          <w:marTop w:val="0"/>
          <w:marBottom w:val="0"/>
          <w:divBdr>
            <w:top w:val="none" w:sz="0" w:space="0" w:color="auto"/>
            <w:left w:val="none" w:sz="0" w:space="0" w:color="auto"/>
            <w:bottom w:val="none" w:sz="0" w:space="0" w:color="auto"/>
            <w:right w:val="none" w:sz="0" w:space="0" w:color="auto"/>
          </w:divBdr>
          <w:divsChild>
            <w:div w:id="586809395">
              <w:marLeft w:val="0"/>
              <w:marRight w:val="0"/>
              <w:marTop w:val="120"/>
              <w:marBottom w:val="0"/>
              <w:divBdr>
                <w:top w:val="none" w:sz="0" w:space="0" w:color="auto"/>
                <w:left w:val="none" w:sz="0" w:space="0" w:color="auto"/>
                <w:bottom w:val="none" w:sz="0" w:space="0" w:color="auto"/>
                <w:right w:val="none" w:sz="0" w:space="0" w:color="auto"/>
              </w:divBdr>
            </w:div>
          </w:divsChild>
        </w:div>
        <w:div w:id="109328527">
          <w:marLeft w:val="0"/>
          <w:marRight w:val="0"/>
          <w:marTop w:val="0"/>
          <w:marBottom w:val="0"/>
          <w:divBdr>
            <w:top w:val="none" w:sz="0" w:space="0" w:color="auto"/>
            <w:left w:val="none" w:sz="0" w:space="0" w:color="auto"/>
            <w:bottom w:val="none" w:sz="0" w:space="0" w:color="auto"/>
            <w:right w:val="none" w:sz="0" w:space="0" w:color="auto"/>
          </w:divBdr>
        </w:div>
        <w:div w:id="1410998739">
          <w:marLeft w:val="0"/>
          <w:marRight w:val="0"/>
          <w:marTop w:val="120"/>
          <w:marBottom w:val="0"/>
          <w:divBdr>
            <w:top w:val="none" w:sz="0" w:space="0" w:color="auto"/>
            <w:left w:val="none" w:sz="0" w:space="0" w:color="auto"/>
            <w:bottom w:val="none" w:sz="0" w:space="0" w:color="auto"/>
            <w:right w:val="none" w:sz="0" w:space="0" w:color="auto"/>
          </w:divBdr>
        </w:div>
        <w:div w:id="938296431">
          <w:marLeft w:val="0"/>
          <w:marRight w:val="0"/>
          <w:marTop w:val="0"/>
          <w:marBottom w:val="0"/>
          <w:divBdr>
            <w:top w:val="none" w:sz="0" w:space="0" w:color="auto"/>
            <w:left w:val="none" w:sz="0" w:space="0" w:color="auto"/>
            <w:bottom w:val="none" w:sz="0" w:space="0" w:color="auto"/>
            <w:right w:val="none" w:sz="0" w:space="0" w:color="auto"/>
          </w:divBdr>
          <w:divsChild>
            <w:div w:id="1017392479">
              <w:marLeft w:val="0"/>
              <w:marRight w:val="0"/>
              <w:marTop w:val="120"/>
              <w:marBottom w:val="0"/>
              <w:divBdr>
                <w:top w:val="none" w:sz="0" w:space="0" w:color="auto"/>
                <w:left w:val="none" w:sz="0" w:space="0" w:color="auto"/>
                <w:bottom w:val="none" w:sz="0" w:space="0" w:color="auto"/>
                <w:right w:val="none" w:sz="0" w:space="0" w:color="auto"/>
              </w:divBdr>
            </w:div>
          </w:divsChild>
        </w:div>
        <w:div w:id="2117168653">
          <w:marLeft w:val="0"/>
          <w:marRight w:val="0"/>
          <w:marTop w:val="0"/>
          <w:marBottom w:val="0"/>
          <w:divBdr>
            <w:top w:val="none" w:sz="0" w:space="0" w:color="auto"/>
            <w:left w:val="none" w:sz="0" w:space="0" w:color="auto"/>
            <w:bottom w:val="none" w:sz="0" w:space="0" w:color="auto"/>
            <w:right w:val="none" w:sz="0" w:space="0" w:color="auto"/>
          </w:divBdr>
        </w:div>
        <w:div w:id="130094630">
          <w:marLeft w:val="0"/>
          <w:marRight w:val="0"/>
          <w:marTop w:val="120"/>
          <w:marBottom w:val="0"/>
          <w:divBdr>
            <w:top w:val="none" w:sz="0" w:space="0" w:color="auto"/>
            <w:left w:val="none" w:sz="0" w:space="0" w:color="auto"/>
            <w:bottom w:val="none" w:sz="0" w:space="0" w:color="auto"/>
            <w:right w:val="none" w:sz="0" w:space="0" w:color="auto"/>
          </w:divBdr>
        </w:div>
        <w:div w:id="79105855">
          <w:marLeft w:val="0"/>
          <w:marRight w:val="0"/>
          <w:marTop w:val="0"/>
          <w:marBottom w:val="0"/>
          <w:divBdr>
            <w:top w:val="none" w:sz="0" w:space="0" w:color="auto"/>
            <w:left w:val="none" w:sz="0" w:space="0" w:color="auto"/>
            <w:bottom w:val="none" w:sz="0" w:space="0" w:color="auto"/>
            <w:right w:val="none" w:sz="0" w:space="0" w:color="auto"/>
          </w:divBdr>
          <w:divsChild>
            <w:div w:id="1348942592">
              <w:marLeft w:val="0"/>
              <w:marRight w:val="0"/>
              <w:marTop w:val="120"/>
              <w:marBottom w:val="0"/>
              <w:divBdr>
                <w:top w:val="none" w:sz="0" w:space="0" w:color="auto"/>
                <w:left w:val="none" w:sz="0" w:space="0" w:color="auto"/>
                <w:bottom w:val="none" w:sz="0" w:space="0" w:color="auto"/>
                <w:right w:val="none" w:sz="0" w:space="0" w:color="auto"/>
              </w:divBdr>
            </w:div>
          </w:divsChild>
        </w:div>
        <w:div w:id="2007630663">
          <w:marLeft w:val="0"/>
          <w:marRight w:val="0"/>
          <w:marTop w:val="0"/>
          <w:marBottom w:val="0"/>
          <w:divBdr>
            <w:top w:val="none" w:sz="0" w:space="0" w:color="auto"/>
            <w:left w:val="none" w:sz="0" w:space="0" w:color="auto"/>
            <w:bottom w:val="none" w:sz="0" w:space="0" w:color="auto"/>
            <w:right w:val="none" w:sz="0" w:space="0" w:color="auto"/>
          </w:divBdr>
        </w:div>
        <w:div w:id="941835363">
          <w:marLeft w:val="0"/>
          <w:marRight w:val="0"/>
          <w:marTop w:val="120"/>
          <w:marBottom w:val="0"/>
          <w:divBdr>
            <w:top w:val="none" w:sz="0" w:space="0" w:color="auto"/>
            <w:left w:val="none" w:sz="0" w:space="0" w:color="auto"/>
            <w:bottom w:val="none" w:sz="0" w:space="0" w:color="auto"/>
            <w:right w:val="none" w:sz="0" w:space="0" w:color="auto"/>
          </w:divBdr>
        </w:div>
        <w:div w:id="440493858">
          <w:marLeft w:val="0"/>
          <w:marRight w:val="0"/>
          <w:marTop w:val="0"/>
          <w:marBottom w:val="0"/>
          <w:divBdr>
            <w:top w:val="none" w:sz="0" w:space="0" w:color="auto"/>
            <w:left w:val="none" w:sz="0" w:space="0" w:color="auto"/>
            <w:bottom w:val="none" w:sz="0" w:space="0" w:color="auto"/>
            <w:right w:val="none" w:sz="0" w:space="0" w:color="auto"/>
          </w:divBdr>
        </w:div>
        <w:div w:id="879513005">
          <w:marLeft w:val="0"/>
          <w:marRight w:val="0"/>
          <w:marTop w:val="120"/>
          <w:marBottom w:val="0"/>
          <w:divBdr>
            <w:top w:val="none" w:sz="0" w:space="0" w:color="auto"/>
            <w:left w:val="none" w:sz="0" w:space="0" w:color="auto"/>
            <w:bottom w:val="none" w:sz="0" w:space="0" w:color="auto"/>
            <w:right w:val="none" w:sz="0" w:space="0" w:color="auto"/>
          </w:divBdr>
        </w:div>
        <w:div w:id="105933221">
          <w:marLeft w:val="0"/>
          <w:marRight w:val="0"/>
          <w:marTop w:val="0"/>
          <w:marBottom w:val="0"/>
          <w:divBdr>
            <w:top w:val="none" w:sz="0" w:space="0" w:color="auto"/>
            <w:left w:val="none" w:sz="0" w:space="0" w:color="auto"/>
            <w:bottom w:val="none" w:sz="0" w:space="0" w:color="auto"/>
            <w:right w:val="none" w:sz="0" w:space="0" w:color="auto"/>
          </w:divBdr>
          <w:divsChild>
            <w:div w:id="1930844573">
              <w:marLeft w:val="0"/>
              <w:marRight w:val="0"/>
              <w:marTop w:val="120"/>
              <w:marBottom w:val="0"/>
              <w:divBdr>
                <w:top w:val="none" w:sz="0" w:space="0" w:color="auto"/>
                <w:left w:val="none" w:sz="0" w:space="0" w:color="auto"/>
                <w:bottom w:val="none" w:sz="0" w:space="0" w:color="auto"/>
                <w:right w:val="none" w:sz="0" w:space="0" w:color="auto"/>
              </w:divBdr>
            </w:div>
          </w:divsChild>
        </w:div>
        <w:div w:id="114520465">
          <w:marLeft w:val="0"/>
          <w:marRight w:val="0"/>
          <w:marTop w:val="120"/>
          <w:marBottom w:val="0"/>
          <w:divBdr>
            <w:top w:val="none" w:sz="0" w:space="0" w:color="auto"/>
            <w:left w:val="none" w:sz="0" w:space="0" w:color="auto"/>
            <w:bottom w:val="none" w:sz="0" w:space="0" w:color="auto"/>
            <w:right w:val="none" w:sz="0" w:space="0" w:color="auto"/>
          </w:divBdr>
        </w:div>
        <w:div w:id="1832913326">
          <w:marLeft w:val="0"/>
          <w:marRight w:val="0"/>
          <w:marTop w:val="120"/>
          <w:marBottom w:val="0"/>
          <w:divBdr>
            <w:top w:val="none" w:sz="0" w:space="0" w:color="auto"/>
            <w:left w:val="none" w:sz="0" w:space="0" w:color="auto"/>
            <w:bottom w:val="none" w:sz="0" w:space="0" w:color="auto"/>
            <w:right w:val="none" w:sz="0" w:space="0" w:color="auto"/>
          </w:divBdr>
        </w:div>
        <w:div w:id="1756970874">
          <w:marLeft w:val="0"/>
          <w:marRight w:val="0"/>
          <w:marTop w:val="120"/>
          <w:marBottom w:val="0"/>
          <w:divBdr>
            <w:top w:val="none" w:sz="0" w:space="0" w:color="auto"/>
            <w:left w:val="none" w:sz="0" w:space="0" w:color="auto"/>
            <w:bottom w:val="none" w:sz="0" w:space="0" w:color="auto"/>
            <w:right w:val="none" w:sz="0" w:space="0" w:color="auto"/>
          </w:divBdr>
        </w:div>
        <w:div w:id="867647132">
          <w:marLeft w:val="0"/>
          <w:marRight w:val="0"/>
          <w:marTop w:val="120"/>
          <w:marBottom w:val="0"/>
          <w:divBdr>
            <w:top w:val="none" w:sz="0" w:space="0" w:color="auto"/>
            <w:left w:val="none" w:sz="0" w:space="0" w:color="auto"/>
            <w:bottom w:val="none" w:sz="0" w:space="0" w:color="auto"/>
            <w:right w:val="none" w:sz="0" w:space="0" w:color="auto"/>
          </w:divBdr>
        </w:div>
        <w:div w:id="224147185">
          <w:marLeft w:val="0"/>
          <w:marRight w:val="0"/>
          <w:marTop w:val="120"/>
          <w:marBottom w:val="0"/>
          <w:divBdr>
            <w:top w:val="none" w:sz="0" w:space="0" w:color="auto"/>
            <w:left w:val="none" w:sz="0" w:space="0" w:color="auto"/>
            <w:bottom w:val="none" w:sz="0" w:space="0" w:color="auto"/>
            <w:right w:val="none" w:sz="0" w:space="0" w:color="auto"/>
          </w:divBdr>
        </w:div>
        <w:div w:id="637030087">
          <w:marLeft w:val="0"/>
          <w:marRight w:val="0"/>
          <w:marTop w:val="0"/>
          <w:marBottom w:val="0"/>
          <w:divBdr>
            <w:top w:val="none" w:sz="0" w:space="0" w:color="auto"/>
            <w:left w:val="none" w:sz="0" w:space="0" w:color="auto"/>
            <w:bottom w:val="none" w:sz="0" w:space="0" w:color="auto"/>
            <w:right w:val="none" w:sz="0" w:space="0" w:color="auto"/>
          </w:divBdr>
          <w:divsChild>
            <w:div w:id="1438060636">
              <w:marLeft w:val="0"/>
              <w:marRight w:val="0"/>
              <w:marTop w:val="120"/>
              <w:marBottom w:val="0"/>
              <w:divBdr>
                <w:top w:val="none" w:sz="0" w:space="0" w:color="auto"/>
                <w:left w:val="none" w:sz="0" w:space="0" w:color="auto"/>
                <w:bottom w:val="none" w:sz="0" w:space="0" w:color="auto"/>
                <w:right w:val="none" w:sz="0" w:space="0" w:color="auto"/>
              </w:divBdr>
            </w:div>
          </w:divsChild>
        </w:div>
        <w:div w:id="1049498098">
          <w:marLeft w:val="0"/>
          <w:marRight w:val="0"/>
          <w:marTop w:val="0"/>
          <w:marBottom w:val="0"/>
          <w:divBdr>
            <w:top w:val="none" w:sz="0" w:space="0" w:color="auto"/>
            <w:left w:val="none" w:sz="0" w:space="0" w:color="auto"/>
            <w:bottom w:val="none" w:sz="0" w:space="0" w:color="auto"/>
            <w:right w:val="none" w:sz="0" w:space="0" w:color="auto"/>
          </w:divBdr>
        </w:div>
        <w:div w:id="1913542603">
          <w:marLeft w:val="0"/>
          <w:marRight w:val="0"/>
          <w:marTop w:val="120"/>
          <w:marBottom w:val="0"/>
          <w:divBdr>
            <w:top w:val="none" w:sz="0" w:space="0" w:color="auto"/>
            <w:left w:val="none" w:sz="0" w:space="0" w:color="auto"/>
            <w:bottom w:val="none" w:sz="0" w:space="0" w:color="auto"/>
            <w:right w:val="none" w:sz="0" w:space="0" w:color="auto"/>
          </w:divBdr>
        </w:div>
        <w:div w:id="435566979">
          <w:marLeft w:val="0"/>
          <w:marRight w:val="0"/>
          <w:marTop w:val="120"/>
          <w:marBottom w:val="0"/>
          <w:divBdr>
            <w:top w:val="none" w:sz="0" w:space="0" w:color="auto"/>
            <w:left w:val="none" w:sz="0" w:space="0" w:color="auto"/>
            <w:bottom w:val="none" w:sz="0" w:space="0" w:color="auto"/>
            <w:right w:val="none" w:sz="0" w:space="0" w:color="auto"/>
          </w:divBdr>
        </w:div>
        <w:div w:id="675153427">
          <w:marLeft w:val="0"/>
          <w:marRight w:val="0"/>
          <w:marTop w:val="0"/>
          <w:marBottom w:val="0"/>
          <w:divBdr>
            <w:top w:val="none" w:sz="0" w:space="0" w:color="auto"/>
            <w:left w:val="none" w:sz="0" w:space="0" w:color="auto"/>
            <w:bottom w:val="none" w:sz="0" w:space="0" w:color="auto"/>
            <w:right w:val="none" w:sz="0" w:space="0" w:color="auto"/>
          </w:divBdr>
          <w:divsChild>
            <w:div w:id="1890874417">
              <w:marLeft w:val="0"/>
              <w:marRight w:val="0"/>
              <w:marTop w:val="120"/>
              <w:marBottom w:val="0"/>
              <w:divBdr>
                <w:top w:val="none" w:sz="0" w:space="0" w:color="auto"/>
                <w:left w:val="none" w:sz="0" w:space="0" w:color="auto"/>
                <w:bottom w:val="none" w:sz="0" w:space="0" w:color="auto"/>
                <w:right w:val="none" w:sz="0" w:space="0" w:color="auto"/>
              </w:divBdr>
            </w:div>
          </w:divsChild>
        </w:div>
        <w:div w:id="492256294">
          <w:marLeft w:val="0"/>
          <w:marRight w:val="0"/>
          <w:marTop w:val="0"/>
          <w:marBottom w:val="0"/>
          <w:divBdr>
            <w:top w:val="none" w:sz="0" w:space="0" w:color="auto"/>
            <w:left w:val="none" w:sz="0" w:space="0" w:color="auto"/>
            <w:bottom w:val="none" w:sz="0" w:space="0" w:color="auto"/>
            <w:right w:val="none" w:sz="0" w:space="0" w:color="auto"/>
          </w:divBdr>
        </w:div>
        <w:div w:id="408161735">
          <w:marLeft w:val="0"/>
          <w:marRight w:val="0"/>
          <w:marTop w:val="120"/>
          <w:marBottom w:val="0"/>
          <w:divBdr>
            <w:top w:val="none" w:sz="0" w:space="0" w:color="auto"/>
            <w:left w:val="none" w:sz="0" w:space="0" w:color="auto"/>
            <w:bottom w:val="none" w:sz="0" w:space="0" w:color="auto"/>
            <w:right w:val="none" w:sz="0" w:space="0" w:color="auto"/>
          </w:divBdr>
        </w:div>
        <w:div w:id="236668303">
          <w:marLeft w:val="0"/>
          <w:marRight w:val="0"/>
          <w:marTop w:val="120"/>
          <w:marBottom w:val="0"/>
          <w:divBdr>
            <w:top w:val="none" w:sz="0" w:space="0" w:color="auto"/>
            <w:left w:val="none" w:sz="0" w:space="0" w:color="auto"/>
            <w:bottom w:val="none" w:sz="0" w:space="0" w:color="auto"/>
            <w:right w:val="none" w:sz="0" w:space="0" w:color="auto"/>
          </w:divBdr>
        </w:div>
        <w:div w:id="531039247">
          <w:marLeft w:val="0"/>
          <w:marRight w:val="0"/>
          <w:marTop w:val="120"/>
          <w:marBottom w:val="0"/>
          <w:divBdr>
            <w:top w:val="none" w:sz="0" w:space="0" w:color="auto"/>
            <w:left w:val="none" w:sz="0" w:space="0" w:color="auto"/>
            <w:bottom w:val="none" w:sz="0" w:space="0" w:color="auto"/>
            <w:right w:val="none" w:sz="0" w:space="0" w:color="auto"/>
          </w:divBdr>
        </w:div>
        <w:div w:id="795683693">
          <w:marLeft w:val="0"/>
          <w:marRight w:val="0"/>
          <w:marTop w:val="0"/>
          <w:marBottom w:val="0"/>
          <w:divBdr>
            <w:top w:val="none" w:sz="0" w:space="0" w:color="auto"/>
            <w:left w:val="none" w:sz="0" w:space="0" w:color="auto"/>
            <w:bottom w:val="none" w:sz="0" w:space="0" w:color="auto"/>
            <w:right w:val="none" w:sz="0" w:space="0" w:color="auto"/>
          </w:divBdr>
          <w:divsChild>
            <w:div w:id="1035540579">
              <w:marLeft w:val="0"/>
              <w:marRight w:val="0"/>
              <w:marTop w:val="120"/>
              <w:marBottom w:val="0"/>
              <w:divBdr>
                <w:top w:val="none" w:sz="0" w:space="0" w:color="auto"/>
                <w:left w:val="none" w:sz="0" w:space="0" w:color="auto"/>
                <w:bottom w:val="none" w:sz="0" w:space="0" w:color="auto"/>
                <w:right w:val="none" w:sz="0" w:space="0" w:color="auto"/>
              </w:divBdr>
            </w:div>
          </w:divsChild>
        </w:div>
        <w:div w:id="159543675">
          <w:marLeft w:val="0"/>
          <w:marRight w:val="0"/>
          <w:marTop w:val="0"/>
          <w:marBottom w:val="0"/>
          <w:divBdr>
            <w:top w:val="none" w:sz="0" w:space="0" w:color="auto"/>
            <w:left w:val="none" w:sz="0" w:space="0" w:color="auto"/>
            <w:bottom w:val="none" w:sz="0" w:space="0" w:color="auto"/>
            <w:right w:val="none" w:sz="0" w:space="0" w:color="auto"/>
          </w:divBdr>
        </w:div>
        <w:div w:id="383717260">
          <w:marLeft w:val="0"/>
          <w:marRight w:val="0"/>
          <w:marTop w:val="120"/>
          <w:marBottom w:val="0"/>
          <w:divBdr>
            <w:top w:val="none" w:sz="0" w:space="0" w:color="auto"/>
            <w:left w:val="none" w:sz="0" w:space="0" w:color="auto"/>
            <w:bottom w:val="none" w:sz="0" w:space="0" w:color="auto"/>
            <w:right w:val="none" w:sz="0" w:space="0" w:color="auto"/>
          </w:divBdr>
        </w:div>
        <w:div w:id="2014674145">
          <w:marLeft w:val="0"/>
          <w:marRight w:val="0"/>
          <w:marTop w:val="120"/>
          <w:marBottom w:val="0"/>
          <w:divBdr>
            <w:top w:val="none" w:sz="0" w:space="0" w:color="auto"/>
            <w:left w:val="none" w:sz="0" w:space="0" w:color="auto"/>
            <w:bottom w:val="none" w:sz="0" w:space="0" w:color="auto"/>
            <w:right w:val="none" w:sz="0" w:space="0" w:color="auto"/>
          </w:divBdr>
        </w:div>
        <w:div w:id="1717045247">
          <w:marLeft w:val="0"/>
          <w:marRight w:val="0"/>
          <w:marTop w:val="120"/>
          <w:marBottom w:val="0"/>
          <w:divBdr>
            <w:top w:val="none" w:sz="0" w:space="0" w:color="auto"/>
            <w:left w:val="none" w:sz="0" w:space="0" w:color="auto"/>
            <w:bottom w:val="none" w:sz="0" w:space="0" w:color="auto"/>
            <w:right w:val="none" w:sz="0" w:space="0" w:color="auto"/>
          </w:divBdr>
        </w:div>
        <w:div w:id="240212471">
          <w:marLeft w:val="0"/>
          <w:marRight w:val="0"/>
          <w:marTop w:val="0"/>
          <w:marBottom w:val="0"/>
          <w:divBdr>
            <w:top w:val="none" w:sz="0" w:space="0" w:color="auto"/>
            <w:left w:val="none" w:sz="0" w:space="0" w:color="auto"/>
            <w:bottom w:val="none" w:sz="0" w:space="0" w:color="auto"/>
            <w:right w:val="none" w:sz="0" w:space="0" w:color="auto"/>
          </w:divBdr>
          <w:divsChild>
            <w:div w:id="1345668782">
              <w:marLeft w:val="0"/>
              <w:marRight w:val="0"/>
              <w:marTop w:val="120"/>
              <w:marBottom w:val="0"/>
              <w:divBdr>
                <w:top w:val="none" w:sz="0" w:space="0" w:color="auto"/>
                <w:left w:val="none" w:sz="0" w:space="0" w:color="auto"/>
                <w:bottom w:val="none" w:sz="0" w:space="0" w:color="auto"/>
                <w:right w:val="none" w:sz="0" w:space="0" w:color="auto"/>
              </w:divBdr>
            </w:div>
          </w:divsChild>
        </w:div>
        <w:div w:id="2131777267">
          <w:marLeft w:val="0"/>
          <w:marRight w:val="0"/>
          <w:marTop w:val="0"/>
          <w:marBottom w:val="0"/>
          <w:divBdr>
            <w:top w:val="none" w:sz="0" w:space="0" w:color="auto"/>
            <w:left w:val="none" w:sz="0" w:space="0" w:color="auto"/>
            <w:bottom w:val="none" w:sz="0" w:space="0" w:color="auto"/>
            <w:right w:val="none" w:sz="0" w:space="0" w:color="auto"/>
          </w:divBdr>
        </w:div>
        <w:div w:id="1460953530">
          <w:marLeft w:val="0"/>
          <w:marRight w:val="0"/>
          <w:marTop w:val="120"/>
          <w:marBottom w:val="0"/>
          <w:divBdr>
            <w:top w:val="none" w:sz="0" w:space="0" w:color="auto"/>
            <w:left w:val="none" w:sz="0" w:space="0" w:color="auto"/>
            <w:bottom w:val="none" w:sz="0" w:space="0" w:color="auto"/>
            <w:right w:val="none" w:sz="0" w:space="0" w:color="auto"/>
          </w:divBdr>
        </w:div>
        <w:div w:id="1243640195">
          <w:marLeft w:val="0"/>
          <w:marRight w:val="0"/>
          <w:marTop w:val="120"/>
          <w:marBottom w:val="0"/>
          <w:divBdr>
            <w:top w:val="none" w:sz="0" w:space="0" w:color="auto"/>
            <w:left w:val="none" w:sz="0" w:space="0" w:color="auto"/>
            <w:bottom w:val="none" w:sz="0" w:space="0" w:color="auto"/>
            <w:right w:val="none" w:sz="0" w:space="0" w:color="auto"/>
          </w:divBdr>
        </w:div>
        <w:div w:id="1226333566">
          <w:marLeft w:val="0"/>
          <w:marRight w:val="0"/>
          <w:marTop w:val="120"/>
          <w:marBottom w:val="0"/>
          <w:divBdr>
            <w:top w:val="none" w:sz="0" w:space="0" w:color="auto"/>
            <w:left w:val="none" w:sz="0" w:space="0" w:color="auto"/>
            <w:bottom w:val="none" w:sz="0" w:space="0" w:color="auto"/>
            <w:right w:val="none" w:sz="0" w:space="0" w:color="auto"/>
          </w:divBdr>
        </w:div>
        <w:div w:id="938414898">
          <w:marLeft w:val="0"/>
          <w:marRight w:val="0"/>
          <w:marTop w:val="0"/>
          <w:marBottom w:val="0"/>
          <w:divBdr>
            <w:top w:val="none" w:sz="0" w:space="0" w:color="auto"/>
            <w:left w:val="none" w:sz="0" w:space="0" w:color="auto"/>
            <w:bottom w:val="none" w:sz="0" w:space="0" w:color="auto"/>
            <w:right w:val="none" w:sz="0" w:space="0" w:color="auto"/>
          </w:divBdr>
          <w:divsChild>
            <w:div w:id="1557737997">
              <w:marLeft w:val="0"/>
              <w:marRight w:val="0"/>
              <w:marTop w:val="120"/>
              <w:marBottom w:val="0"/>
              <w:divBdr>
                <w:top w:val="none" w:sz="0" w:space="0" w:color="auto"/>
                <w:left w:val="none" w:sz="0" w:space="0" w:color="auto"/>
                <w:bottom w:val="none" w:sz="0" w:space="0" w:color="auto"/>
                <w:right w:val="none" w:sz="0" w:space="0" w:color="auto"/>
              </w:divBdr>
            </w:div>
          </w:divsChild>
        </w:div>
        <w:div w:id="1976055998">
          <w:marLeft w:val="0"/>
          <w:marRight w:val="0"/>
          <w:marTop w:val="0"/>
          <w:marBottom w:val="0"/>
          <w:divBdr>
            <w:top w:val="none" w:sz="0" w:space="0" w:color="auto"/>
            <w:left w:val="none" w:sz="0" w:space="0" w:color="auto"/>
            <w:bottom w:val="none" w:sz="0" w:space="0" w:color="auto"/>
            <w:right w:val="none" w:sz="0" w:space="0" w:color="auto"/>
          </w:divBdr>
        </w:div>
        <w:div w:id="1652294443">
          <w:marLeft w:val="0"/>
          <w:marRight w:val="0"/>
          <w:marTop w:val="120"/>
          <w:marBottom w:val="0"/>
          <w:divBdr>
            <w:top w:val="none" w:sz="0" w:space="0" w:color="auto"/>
            <w:left w:val="none" w:sz="0" w:space="0" w:color="auto"/>
            <w:bottom w:val="none" w:sz="0" w:space="0" w:color="auto"/>
            <w:right w:val="none" w:sz="0" w:space="0" w:color="auto"/>
          </w:divBdr>
        </w:div>
        <w:div w:id="349912712">
          <w:marLeft w:val="0"/>
          <w:marRight w:val="0"/>
          <w:marTop w:val="120"/>
          <w:marBottom w:val="0"/>
          <w:divBdr>
            <w:top w:val="none" w:sz="0" w:space="0" w:color="auto"/>
            <w:left w:val="none" w:sz="0" w:space="0" w:color="auto"/>
            <w:bottom w:val="none" w:sz="0" w:space="0" w:color="auto"/>
            <w:right w:val="none" w:sz="0" w:space="0" w:color="auto"/>
          </w:divBdr>
        </w:div>
        <w:div w:id="10498297">
          <w:marLeft w:val="0"/>
          <w:marRight w:val="0"/>
          <w:marTop w:val="0"/>
          <w:marBottom w:val="0"/>
          <w:divBdr>
            <w:top w:val="none" w:sz="0" w:space="0" w:color="auto"/>
            <w:left w:val="none" w:sz="0" w:space="0" w:color="auto"/>
            <w:bottom w:val="none" w:sz="0" w:space="0" w:color="auto"/>
            <w:right w:val="none" w:sz="0" w:space="0" w:color="auto"/>
          </w:divBdr>
          <w:divsChild>
            <w:div w:id="1987082304">
              <w:marLeft w:val="0"/>
              <w:marRight w:val="0"/>
              <w:marTop w:val="120"/>
              <w:marBottom w:val="0"/>
              <w:divBdr>
                <w:top w:val="none" w:sz="0" w:space="0" w:color="auto"/>
                <w:left w:val="none" w:sz="0" w:space="0" w:color="auto"/>
                <w:bottom w:val="none" w:sz="0" w:space="0" w:color="auto"/>
                <w:right w:val="none" w:sz="0" w:space="0" w:color="auto"/>
              </w:divBdr>
            </w:div>
            <w:div w:id="1518691912">
              <w:marLeft w:val="0"/>
              <w:marRight w:val="0"/>
              <w:marTop w:val="120"/>
              <w:marBottom w:val="0"/>
              <w:divBdr>
                <w:top w:val="none" w:sz="0" w:space="0" w:color="auto"/>
                <w:left w:val="none" w:sz="0" w:space="0" w:color="auto"/>
                <w:bottom w:val="none" w:sz="0" w:space="0" w:color="auto"/>
                <w:right w:val="none" w:sz="0" w:space="0" w:color="auto"/>
              </w:divBdr>
            </w:div>
          </w:divsChild>
        </w:div>
        <w:div w:id="1337881976">
          <w:marLeft w:val="0"/>
          <w:marRight w:val="0"/>
          <w:marTop w:val="0"/>
          <w:marBottom w:val="0"/>
          <w:divBdr>
            <w:top w:val="none" w:sz="0" w:space="0" w:color="auto"/>
            <w:left w:val="none" w:sz="0" w:space="0" w:color="auto"/>
            <w:bottom w:val="none" w:sz="0" w:space="0" w:color="auto"/>
            <w:right w:val="none" w:sz="0" w:space="0" w:color="auto"/>
          </w:divBdr>
        </w:div>
        <w:div w:id="488911030">
          <w:marLeft w:val="0"/>
          <w:marRight w:val="0"/>
          <w:marTop w:val="120"/>
          <w:marBottom w:val="0"/>
          <w:divBdr>
            <w:top w:val="none" w:sz="0" w:space="0" w:color="auto"/>
            <w:left w:val="none" w:sz="0" w:space="0" w:color="auto"/>
            <w:bottom w:val="none" w:sz="0" w:space="0" w:color="auto"/>
            <w:right w:val="none" w:sz="0" w:space="0" w:color="auto"/>
          </w:divBdr>
        </w:div>
        <w:div w:id="1028528791">
          <w:marLeft w:val="0"/>
          <w:marRight w:val="0"/>
          <w:marTop w:val="120"/>
          <w:marBottom w:val="0"/>
          <w:divBdr>
            <w:top w:val="none" w:sz="0" w:space="0" w:color="auto"/>
            <w:left w:val="none" w:sz="0" w:space="0" w:color="auto"/>
            <w:bottom w:val="none" w:sz="0" w:space="0" w:color="auto"/>
            <w:right w:val="none" w:sz="0" w:space="0" w:color="auto"/>
          </w:divBdr>
        </w:div>
        <w:div w:id="1196842973">
          <w:marLeft w:val="0"/>
          <w:marRight w:val="0"/>
          <w:marTop w:val="0"/>
          <w:marBottom w:val="0"/>
          <w:divBdr>
            <w:top w:val="none" w:sz="0" w:space="0" w:color="auto"/>
            <w:left w:val="none" w:sz="0" w:space="0" w:color="auto"/>
            <w:bottom w:val="none" w:sz="0" w:space="0" w:color="auto"/>
            <w:right w:val="none" w:sz="0" w:space="0" w:color="auto"/>
          </w:divBdr>
          <w:divsChild>
            <w:div w:id="902253582">
              <w:marLeft w:val="0"/>
              <w:marRight w:val="0"/>
              <w:marTop w:val="120"/>
              <w:marBottom w:val="0"/>
              <w:divBdr>
                <w:top w:val="none" w:sz="0" w:space="0" w:color="auto"/>
                <w:left w:val="none" w:sz="0" w:space="0" w:color="auto"/>
                <w:bottom w:val="none" w:sz="0" w:space="0" w:color="auto"/>
                <w:right w:val="none" w:sz="0" w:space="0" w:color="auto"/>
              </w:divBdr>
            </w:div>
          </w:divsChild>
        </w:div>
        <w:div w:id="1263108060">
          <w:marLeft w:val="0"/>
          <w:marRight w:val="0"/>
          <w:marTop w:val="0"/>
          <w:marBottom w:val="0"/>
          <w:divBdr>
            <w:top w:val="none" w:sz="0" w:space="0" w:color="auto"/>
            <w:left w:val="none" w:sz="0" w:space="0" w:color="auto"/>
            <w:bottom w:val="none" w:sz="0" w:space="0" w:color="auto"/>
            <w:right w:val="none" w:sz="0" w:space="0" w:color="auto"/>
          </w:divBdr>
        </w:div>
        <w:div w:id="1359969254">
          <w:marLeft w:val="0"/>
          <w:marRight w:val="0"/>
          <w:marTop w:val="120"/>
          <w:marBottom w:val="0"/>
          <w:divBdr>
            <w:top w:val="none" w:sz="0" w:space="0" w:color="auto"/>
            <w:left w:val="none" w:sz="0" w:space="0" w:color="auto"/>
            <w:bottom w:val="none" w:sz="0" w:space="0" w:color="auto"/>
            <w:right w:val="none" w:sz="0" w:space="0" w:color="auto"/>
          </w:divBdr>
        </w:div>
        <w:div w:id="1634405940">
          <w:marLeft w:val="0"/>
          <w:marRight w:val="0"/>
          <w:marTop w:val="120"/>
          <w:marBottom w:val="0"/>
          <w:divBdr>
            <w:top w:val="none" w:sz="0" w:space="0" w:color="auto"/>
            <w:left w:val="none" w:sz="0" w:space="0" w:color="auto"/>
            <w:bottom w:val="none" w:sz="0" w:space="0" w:color="auto"/>
            <w:right w:val="none" w:sz="0" w:space="0" w:color="auto"/>
          </w:divBdr>
        </w:div>
        <w:div w:id="1366520839">
          <w:marLeft w:val="0"/>
          <w:marRight w:val="0"/>
          <w:marTop w:val="0"/>
          <w:marBottom w:val="0"/>
          <w:divBdr>
            <w:top w:val="none" w:sz="0" w:space="0" w:color="auto"/>
            <w:left w:val="none" w:sz="0" w:space="0" w:color="auto"/>
            <w:bottom w:val="none" w:sz="0" w:space="0" w:color="auto"/>
            <w:right w:val="none" w:sz="0" w:space="0" w:color="auto"/>
          </w:divBdr>
          <w:divsChild>
            <w:div w:id="1561554287">
              <w:marLeft w:val="0"/>
              <w:marRight w:val="0"/>
              <w:marTop w:val="120"/>
              <w:marBottom w:val="0"/>
              <w:divBdr>
                <w:top w:val="none" w:sz="0" w:space="0" w:color="auto"/>
                <w:left w:val="none" w:sz="0" w:space="0" w:color="auto"/>
                <w:bottom w:val="none" w:sz="0" w:space="0" w:color="auto"/>
                <w:right w:val="none" w:sz="0" w:space="0" w:color="auto"/>
              </w:divBdr>
            </w:div>
          </w:divsChild>
        </w:div>
        <w:div w:id="1460881927">
          <w:marLeft w:val="0"/>
          <w:marRight w:val="0"/>
          <w:marTop w:val="120"/>
          <w:marBottom w:val="0"/>
          <w:divBdr>
            <w:top w:val="none" w:sz="0" w:space="0" w:color="auto"/>
            <w:left w:val="none" w:sz="0" w:space="0" w:color="auto"/>
            <w:bottom w:val="none" w:sz="0" w:space="0" w:color="auto"/>
            <w:right w:val="none" w:sz="0" w:space="0" w:color="auto"/>
          </w:divBdr>
        </w:div>
        <w:div w:id="989362042">
          <w:marLeft w:val="0"/>
          <w:marRight w:val="0"/>
          <w:marTop w:val="0"/>
          <w:marBottom w:val="0"/>
          <w:divBdr>
            <w:top w:val="none" w:sz="0" w:space="0" w:color="auto"/>
            <w:left w:val="none" w:sz="0" w:space="0" w:color="auto"/>
            <w:bottom w:val="none" w:sz="0" w:space="0" w:color="auto"/>
            <w:right w:val="none" w:sz="0" w:space="0" w:color="auto"/>
          </w:divBdr>
          <w:divsChild>
            <w:div w:id="405764633">
              <w:marLeft w:val="0"/>
              <w:marRight w:val="0"/>
              <w:marTop w:val="120"/>
              <w:marBottom w:val="0"/>
              <w:divBdr>
                <w:top w:val="none" w:sz="0" w:space="0" w:color="auto"/>
                <w:left w:val="none" w:sz="0" w:space="0" w:color="auto"/>
                <w:bottom w:val="none" w:sz="0" w:space="0" w:color="auto"/>
                <w:right w:val="none" w:sz="0" w:space="0" w:color="auto"/>
              </w:divBdr>
            </w:div>
          </w:divsChild>
        </w:div>
        <w:div w:id="640156265">
          <w:marLeft w:val="0"/>
          <w:marRight w:val="0"/>
          <w:marTop w:val="120"/>
          <w:marBottom w:val="0"/>
          <w:divBdr>
            <w:top w:val="none" w:sz="0" w:space="0" w:color="auto"/>
            <w:left w:val="none" w:sz="0" w:space="0" w:color="auto"/>
            <w:bottom w:val="none" w:sz="0" w:space="0" w:color="auto"/>
            <w:right w:val="none" w:sz="0" w:space="0" w:color="auto"/>
          </w:divBdr>
        </w:div>
        <w:div w:id="896430791">
          <w:marLeft w:val="0"/>
          <w:marRight w:val="0"/>
          <w:marTop w:val="0"/>
          <w:marBottom w:val="0"/>
          <w:divBdr>
            <w:top w:val="none" w:sz="0" w:space="0" w:color="auto"/>
            <w:left w:val="none" w:sz="0" w:space="0" w:color="auto"/>
            <w:bottom w:val="none" w:sz="0" w:space="0" w:color="auto"/>
            <w:right w:val="none" w:sz="0" w:space="0" w:color="auto"/>
          </w:divBdr>
          <w:divsChild>
            <w:div w:id="45758856">
              <w:marLeft w:val="0"/>
              <w:marRight w:val="0"/>
              <w:marTop w:val="120"/>
              <w:marBottom w:val="0"/>
              <w:divBdr>
                <w:top w:val="none" w:sz="0" w:space="0" w:color="auto"/>
                <w:left w:val="none" w:sz="0" w:space="0" w:color="auto"/>
                <w:bottom w:val="none" w:sz="0" w:space="0" w:color="auto"/>
                <w:right w:val="none" w:sz="0" w:space="0" w:color="auto"/>
              </w:divBdr>
            </w:div>
          </w:divsChild>
        </w:div>
        <w:div w:id="2039089202">
          <w:marLeft w:val="0"/>
          <w:marRight w:val="0"/>
          <w:marTop w:val="120"/>
          <w:marBottom w:val="0"/>
          <w:divBdr>
            <w:top w:val="none" w:sz="0" w:space="0" w:color="auto"/>
            <w:left w:val="none" w:sz="0" w:space="0" w:color="auto"/>
            <w:bottom w:val="none" w:sz="0" w:space="0" w:color="auto"/>
            <w:right w:val="none" w:sz="0" w:space="0" w:color="auto"/>
          </w:divBdr>
        </w:div>
        <w:div w:id="1794785574">
          <w:marLeft w:val="0"/>
          <w:marRight w:val="0"/>
          <w:marTop w:val="120"/>
          <w:marBottom w:val="0"/>
          <w:divBdr>
            <w:top w:val="none" w:sz="0" w:space="0" w:color="auto"/>
            <w:left w:val="none" w:sz="0" w:space="0" w:color="auto"/>
            <w:bottom w:val="none" w:sz="0" w:space="0" w:color="auto"/>
            <w:right w:val="none" w:sz="0" w:space="0" w:color="auto"/>
          </w:divBdr>
        </w:div>
        <w:div w:id="1883442322">
          <w:marLeft w:val="0"/>
          <w:marRight w:val="0"/>
          <w:marTop w:val="120"/>
          <w:marBottom w:val="0"/>
          <w:divBdr>
            <w:top w:val="none" w:sz="0" w:space="0" w:color="auto"/>
            <w:left w:val="none" w:sz="0" w:space="0" w:color="auto"/>
            <w:bottom w:val="none" w:sz="0" w:space="0" w:color="auto"/>
            <w:right w:val="none" w:sz="0" w:space="0" w:color="auto"/>
          </w:divBdr>
        </w:div>
        <w:div w:id="1154831639">
          <w:marLeft w:val="0"/>
          <w:marRight w:val="0"/>
          <w:marTop w:val="120"/>
          <w:marBottom w:val="0"/>
          <w:divBdr>
            <w:top w:val="none" w:sz="0" w:space="0" w:color="auto"/>
            <w:left w:val="none" w:sz="0" w:space="0" w:color="auto"/>
            <w:bottom w:val="none" w:sz="0" w:space="0" w:color="auto"/>
            <w:right w:val="none" w:sz="0" w:space="0" w:color="auto"/>
          </w:divBdr>
        </w:div>
        <w:div w:id="1897474123">
          <w:marLeft w:val="0"/>
          <w:marRight w:val="0"/>
          <w:marTop w:val="120"/>
          <w:marBottom w:val="0"/>
          <w:divBdr>
            <w:top w:val="none" w:sz="0" w:space="0" w:color="auto"/>
            <w:left w:val="none" w:sz="0" w:space="0" w:color="auto"/>
            <w:bottom w:val="none" w:sz="0" w:space="0" w:color="auto"/>
            <w:right w:val="none" w:sz="0" w:space="0" w:color="auto"/>
          </w:divBdr>
        </w:div>
        <w:div w:id="1435638809">
          <w:marLeft w:val="0"/>
          <w:marRight w:val="0"/>
          <w:marTop w:val="120"/>
          <w:marBottom w:val="0"/>
          <w:divBdr>
            <w:top w:val="none" w:sz="0" w:space="0" w:color="auto"/>
            <w:left w:val="none" w:sz="0" w:space="0" w:color="auto"/>
            <w:bottom w:val="none" w:sz="0" w:space="0" w:color="auto"/>
            <w:right w:val="none" w:sz="0" w:space="0" w:color="auto"/>
          </w:divBdr>
        </w:div>
        <w:div w:id="1839299653">
          <w:marLeft w:val="0"/>
          <w:marRight w:val="0"/>
          <w:marTop w:val="0"/>
          <w:marBottom w:val="0"/>
          <w:divBdr>
            <w:top w:val="none" w:sz="0" w:space="0" w:color="auto"/>
            <w:left w:val="none" w:sz="0" w:space="0" w:color="auto"/>
            <w:bottom w:val="none" w:sz="0" w:space="0" w:color="auto"/>
            <w:right w:val="none" w:sz="0" w:space="0" w:color="auto"/>
          </w:divBdr>
        </w:div>
        <w:div w:id="447163124">
          <w:marLeft w:val="0"/>
          <w:marRight w:val="0"/>
          <w:marTop w:val="120"/>
          <w:marBottom w:val="0"/>
          <w:divBdr>
            <w:top w:val="none" w:sz="0" w:space="0" w:color="auto"/>
            <w:left w:val="none" w:sz="0" w:space="0" w:color="auto"/>
            <w:bottom w:val="none" w:sz="0" w:space="0" w:color="auto"/>
            <w:right w:val="none" w:sz="0" w:space="0" w:color="auto"/>
          </w:divBdr>
        </w:div>
        <w:div w:id="781654994">
          <w:marLeft w:val="0"/>
          <w:marRight w:val="0"/>
          <w:marTop w:val="0"/>
          <w:marBottom w:val="0"/>
          <w:divBdr>
            <w:top w:val="none" w:sz="0" w:space="0" w:color="auto"/>
            <w:left w:val="none" w:sz="0" w:space="0" w:color="auto"/>
            <w:bottom w:val="none" w:sz="0" w:space="0" w:color="auto"/>
            <w:right w:val="none" w:sz="0" w:space="0" w:color="auto"/>
          </w:divBdr>
          <w:divsChild>
            <w:div w:id="1629236992">
              <w:marLeft w:val="0"/>
              <w:marRight w:val="0"/>
              <w:marTop w:val="120"/>
              <w:marBottom w:val="0"/>
              <w:divBdr>
                <w:top w:val="none" w:sz="0" w:space="0" w:color="auto"/>
                <w:left w:val="none" w:sz="0" w:space="0" w:color="auto"/>
                <w:bottom w:val="none" w:sz="0" w:space="0" w:color="auto"/>
                <w:right w:val="none" w:sz="0" w:space="0" w:color="auto"/>
              </w:divBdr>
            </w:div>
          </w:divsChild>
        </w:div>
        <w:div w:id="1594973506">
          <w:marLeft w:val="0"/>
          <w:marRight w:val="0"/>
          <w:marTop w:val="0"/>
          <w:marBottom w:val="0"/>
          <w:divBdr>
            <w:top w:val="none" w:sz="0" w:space="0" w:color="auto"/>
            <w:left w:val="none" w:sz="0" w:space="0" w:color="auto"/>
            <w:bottom w:val="none" w:sz="0" w:space="0" w:color="auto"/>
            <w:right w:val="none" w:sz="0" w:space="0" w:color="auto"/>
          </w:divBdr>
        </w:div>
        <w:div w:id="1096438250">
          <w:marLeft w:val="0"/>
          <w:marRight w:val="0"/>
          <w:marTop w:val="120"/>
          <w:marBottom w:val="0"/>
          <w:divBdr>
            <w:top w:val="none" w:sz="0" w:space="0" w:color="auto"/>
            <w:left w:val="none" w:sz="0" w:space="0" w:color="auto"/>
            <w:bottom w:val="none" w:sz="0" w:space="0" w:color="auto"/>
            <w:right w:val="none" w:sz="0" w:space="0" w:color="auto"/>
          </w:divBdr>
        </w:div>
        <w:div w:id="1398280768">
          <w:marLeft w:val="0"/>
          <w:marRight w:val="0"/>
          <w:marTop w:val="0"/>
          <w:marBottom w:val="0"/>
          <w:divBdr>
            <w:top w:val="none" w:sz="0" w:space="0" w:color="auto"/>
            <w:left w:val="none" w:sz="0" w:space="0" w:color="auto"/>
            <w:bottom w:val="none" w:sz="0" w:space="0" w:color="auto"/>
            <w:right w:val="none" w:sz="0" w:space="0" w:color="auto"/>
          </w:divBdr>
          <w:divsChild>
            <w:div w:id="357049335">
              <w:marLeft w:val="0"/>
              <w:marRight w:val="0"/>
              <w:marTop w:val="120"/>
              <w:marBottom w:val="0"/>
              <w:divBdr>
                <w:top w:val="none" w:sz="0" w:space="0" w:color="auto"/>
                <w:left w:val="none" w:sz="0" w:space="0" w:color="auto"/>
                <w:bottom w:val="none" w:sz="0" w:space="0" w:color="auto"/>
                <w:right w:val="none" w:sz="0" w:space="0" w:color="auto"/>
              </w:divBdr>
            </w:div>
          </w:divsChild>
        </w:div>
        <w:div w:id="727801250">
          <w:marLeft w:val="0"/>
          <w:marRight w:val="0"/>
          <w:marTop w:val="0"/>
          <w:marBottom w:val="0"/>
          <w:divBdr>
            <w:top w:val="none" w:sz="0" w:space="0" w:color="auto"/>
            <w:left w:val="none" w:sz="0" w:space="0" w:color="auto"/>
            <w:bottom w:val="none" w:sz="0" w:space="0" w:color="auto"/>
            <w:right w:val="none" w:sz="0" w:space="0" w:color="auto"/>
          </w:divBdr>
        </w:div>
        <w:div w:id="1082946483">
          <w:marLeft w:val="0"/>
          <w:marRight w:val="0"/>
          <w:marTop w:val="120"/>
          <w:marBottom w:val="0"/>
          <w:divBdr>
            <w:top w:val="none" w:sz="0" w:space="0" w:color="auto"/>
            <w:left w:val="none" w:sz="0" w:space="0" w:color="auto"/>
            <w:bottom w:val="none" w:sz="0" w:space="0" w:color="auto"/>
            <w:right w:val="none" w:sz="0" w:space="0" w:color="auto"/>
          </w:divBdr>
        </w:div>
        <w:div w:id="931009536">
          <w:marLeft w:val="0"/>
          <w:marRight w:val="0"/>
          <w:marTop w:val="0"/>
          <w:marBottom w:val="0"/>
          <w:divBdr>
            <w:top w:val="none" w:sz="0" w:space="0" w:color="auto"/>
            <w:left w:val="none" w:sz="0" w:space="0" w:color="auto"/>
            <w:bottom w:val="none" w:sz="0" w:space="0" w:color="auto"/>
            <w:right w:val="none" w:sz="0" w:space="0" w:color="auto"/>
          </w:divBdr>
          <w:divsChild>
            <w:div w:id="1152722731">
              <w:marLeft w:val="0"/>
              <w:marRight w:val="0"/>
              <w:marTop w:val="120"/>
              <w:marBottom w:val="0"/>
              <w:divBdr>
                <w:top w:val="none" w:sz="0" w:space="0" w:color="auto"/>
                <w:left w:val="none" w:sz="0" w:space="0" w:color="auto"/>
                <w:bottom w:val="none" w:sz="0" w:space="0" w:color="auto"/>
                <w:right w:val="none" w:sz="0" w:space="0" w:color="auto"/>
              </w:divBdr>
            </w:div>
          </w:divsChild>
        </w:div>
        <w:div w:id="1508404605">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2020-04-11T09:12:00Z</dcterms:created>
  <dcterms:modified xsi:type="dcterms:W3CDTF">2020-04-11T09:13:00Z</dcterms:modified>
</cp:coreProperties>
</file>